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8C" w:rsidRDefault="004F578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F578C" w:rsidRDefault="004F578C">
      <w:pPr>
        <w:pStyle w:val="ConsPlusNormal"/>
        <w:jc w:val="center"/>
        <w:outlineLvl w:val="0"/>
      </w:pPr>
    </w:p>
    <w:p w:rsidR="004F578C" w:rsidRPr="0099451E" w:rsidRDefault="004F578C">
      <w:pPr>
        <w:pStyle w:val="ConsPlusTitle"/>
        <w:jc w:val="center"/>
        <w:outlineLvl w:val="0"/>
        <w:rPr>
          <w:szCs w:val="22"/>
        </w:rPr>
      </w:pPr>
      <w:r w:rsidRPr="0099451E">
        <w:rPr>
          <w:szCs w:val="22"/>
        </w:rPr>
        <w:t>ПРАВИТЕЛЬСТВО КУРГАНСКОЙ ОБЛАСТИ</w:t>
      </w:r>
    </w:p>
    <w:p w:rsidR="004F578C" w:rsidRPr="0099451E" w:rsidRDefault="004F578C">
      <w:pPr>
        <w:pStyle w:val="ConsPlusTitle"/>
        <w:jc w:val="center"/>
        <w:rPr>
          <w:szCs w:val="22"/>
        </w:rPr>
      </w:pPr>
    </w:p>
    <w:p w:rsidR="004F578C" w:rsidRPr="0099451E" w:rsidRDefault="004F578C">
      <w:pPr>
        <w:pStyle w:val="ConsPlusTitle"/>
        <w:jc w:val="center"/>
        <w:rPr>
          <w:szCs w:val="22"/>
        </w:rPr>
      </w:pPr>
      <w:r w:rsidRPr="0099451E">
        <w:rPr>
          <w:szCs w:val="22"/>
        </w:rPr>
        <w:t>ПОСТАНОВЛЕНИЕ</w:t>
      </w:r>
    </w:p>
    <w:p w:rsidR="004F578C" w:rsidRPr="0099451E" w:rsidRDefault="0065292E">
      <w:pPr>
        <w:pStyle w:val="ConsPlusTitle"/>
        <w:jc w:val="center"/>
        <w:rPr>
          <w:szCs w:val="22"/>
        </w:rPr>
      </w:pPr>
      <w:r w:rsidRPr="0099451E">
        <w:rPr>
          <w:szCs w:val="22"/>
        </w:rPr>
        <w:t>от 25 августа 2008 г</w:t>
      </w:r>
      <w:r w:rsidR="004F578C" w:rsidRPr="0099451E">
        <w:rPr>
          <w:szCs w:val="22"/>
        </w:rPr>
        <w:t xml:space="preserve"> 367</w:t>
      </w:r>
    </w:p>
    <w:p w:rsidR="004F578C" w:rsidRPr="0099451E" w:rsidRDefault="004F578C">
      <w:pPr>
        <w:pStyle w:val="ConsPlusTitle"/>
        <w:jc w:val="center"/>
        <w:rPr>
          <w:szCs w:val="22"/>
        </w:rPr>
      </w:pPr>
      <w:bookmarkStart w:id="0" w:name="_GoBack"/>
      <w:bookmarkEnd w:id="0"/>
    </w:p>
    <w:p w:rsidR="004F578C" w:rsidRPr="0099451E" w:rsidRDefault="004F578C">
      <w:pPr>
        <w:pStyle w:val="ConsPlusTitle"/>
        <w:jc w:val="center"/>
        <w:rPr>
          <w:szCs w:val="22"/>
        </w:rPr>
      </w:pPr>
      <w:r w:rsidRPr="0099451E">
        <w:rPr>
          <w:szCs w:val="22"/>
        </w:rPr>
        <w:t xml:space="preserve">О ПРОВЕДЕНИИ </w:t>
      </w:r>
      <w:proofErr w:type="gramStart"/>
      <w:r w:rsidRPr="0099451E">
        <w:rPr>
          <w:szCs w:val="22"/>
        </w:rPr>
        <w:t>ОБЛАСТНОГО</w:t>
      </w:r>
      <w:proofErr w:type="gramEnd"/>
    </w:p>
    <w:p w:rsidR="004F578C" w:rsidRPr="0099451E" w:rsidRDefault="004F578C">
      <w:pPr>
        <w:pStyle w:val="ConsPlusTitle"/>
        <w:jc w:val="center"/>
        <w:rPr>
          <w:szCs w:val="22"/>
        </w:rPr>
      </w:pPr>
      <w:r w:rsidRPr="0099451E">
        <w:rPr>
          <w:szCs w:val="22"/>
        </w:rPr>
        <w:t>КОНКУРСА НА ЛУЧШЕЕ СОСТОЯНИЕ</w:t>
      </w:r>
    </w:p>
    <w:p w:rsidR="004F578C" w:rsidRDefault="004F578C">
      <w:pPr>
        <w:pStyle w:val="ConsPlusTitle"/>
        <w:jc w:val="center"/>
      </w:pPr>
      <w:r w:rsidRPr="0099451E">
        <w:rPr>
          <w:szCs w:val="22"/>
        </w:rPr>
        <w:t>УСЛОВИЙ И ОХРАНЫ ТРУД</w:t>
      </w:r>
      <w:r>
        <w:t>А</w:t>
      </w:r>
    </w:p>
    <w:p w:rsidR="004F578C" w:rsidRDefault="004F578C">
      <w:pPr>
        <w:pStyle w:val="ConsPlusNormal"/>
      </w:pPr>
    </w:p>
    <w:p w:rsidR="004F578C" w:rsidRDefault="004F578C">
      <w:pPr>
        <w:pStyle w:val="ConsPlusNormal"/>
        <w:ind w:firstLine="540"/>
        <w:jc w:val="both"/>
      </w:pPr>
      <w:r>
        <w:t>В целях реализации государственной политики в области охраны труда на территории Курганской области, Правительство Курганской области постановляет:</w:t>
      </w:r>
    </w:p>
    <w:p w:rsidR="004F578C" w:rsidRDefault="004F578C">
      <w:pPr>
        <w:pStyle w:val="ConsPlusNormal"/>
        <w:ind w:firstLine="540"/>
        <w:jc w:val="both"/>
      </w:pPr>
    </w:p>
    <w:p w:rsidR="004F578C" w:rsidRDefault="004F578C">
      <w:pPr>
        <w:pStyle w:val="ConsPlusNormal"/>
        <w:ind w:firstLine="540"/>
        <w:jc w:val="both"/>
      </w:pPr>
      <w:r>
        <w:t>1. Главному управлению труда и занятости Курганской области проводить ежегодно областной конкурс на лучшее состояние условий и охраны труда.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об областном конкурсе на лучшее состояние условий и охраны труда.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3. Финансовому управлению Курганской области (Перминова Е.А.) при подготовке проекта закона Курганской области об областном бюджете на очередной финансовый год и плановый период предусматривать средства на денежные премии победителям областного конкурса на лучшее состояние условий и охраны труда.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Администрации (Правительства) Курганской области от 22 января 2004 года N 6 "О проведении областного конкурса на лучшее состояние условий и охраны труда".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5. Опубликовать настоящее Постановление в Курганской областной общественно-политической газете "Новый мир".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Губернатора Курганской области - директора Департамента экономического развития, торговли и труда Курганской области </w:t>
      </w:r>
      <w:proofErr w:type="spellStart"/>
      <w:r>
        <w:t>Болтнева</w:t>
      </w:r>
      <w:proofErr w:type="spellEnd"/>
      <w:r>
        <w:t xml:space="preserve"> Н.И.</w:t>
      </w:r>
    </w:p>
    <w:p w:rsidR="004F578C" w:rsidRDefault="004F578C">
      <w:pPr>
        <w:pStyle w:val="ConsPlusNormal"/>
        <w:jc w:val="right"/>
      </w:pPr>
    </w:p>
    <w:p w:rsidR="004F578C" w:rsidRDefault="004F578C">
      <w:pPr>
        <w:pStyle w:val="ConsPlusNormal"/>
        <w:jc w:val="right"/>
      </w:pPr>
      <w:r>
        <w:t>Губернатор Курганской области</w:t>
      </w:r>
    </w:p>
    <w:p w:rsidR="004F578C" w:rsidRDefault="004F578C">
      <w:pPr>
        <w:pStyle w:val="ConsPlusNormal"/>
        <w:jc w:val="right"/>
      </w:pPr>
      <w:r>
        <w:t>О.А.БОГОМОЛОВ</w:t>
      </w:r>
    </w:p>
    <w:p w:rsidR="004F578C" w:rsidRDefault="004F578C">
      <w:pPr>
        <w:pStyle w:val="ConsPlusNormal"/>
        <w:jc w:val="right"/>
      </w:pPr>
    </w:p>
    <w:p w:rsidR="004F578C" w:rsidRDefault="004F578C">
      <w:pPr>
        <w:pStyle w:val="ConsPlusNormal"/>
        <w:jc w:val="right"/>
      </w:pPr>
    </w:p>
    <w:p w:rsidR="004F578C" w:rsidRDefault="004F578C">
      <w:pPr>
        <w:pStyle w:val="ConsPlusNormal"/>
        <w:jc w:val="right"/>
      </w:pPr>
    </w:p>
    <w:p w:rsidR="004F578C" w:rsidRDefault="004F578C">
      <w:pPr>
        <w:pStyle w:val="ConsPlusNormal"/>
        <w:jc w:val="right"/>
      </w:pPr>
    </w:p>
    <w:p w:rsidR="004F578C" w:rsidRDefault="004F578C">
      <w:pPr>
        <w:pStyle w:val="ConsPlusNormal"/>
        <w:jc w:val="right"/>
      </w:pPr>
    </w:p>
    <w:p w:rsidR="004F578C" w:rsidRDefault="004F578C">
      <w:pPr>
        <w:pStyle w:val="ConsPlusNormal"/>
        <w:jc w:val="right"/>
        <w:outlineLvl w:val="0"/>
      </w:pPr>
      <w:r>
        <w:t>Приложение</w:t>
      </w:r>
    </w:p>
    <w:p w:rsidR="004F578C" w:rsidRDefault="004F578C">
      <w:pPr>
        <w:pStyle w:val="ConsPlusNormal"/>
        <w:jc w:val="right"/>
      </w:pPr>
      <w:r>
        <w:t>к Постановлению</w:t>
      </w:r>
    </w:p>
    <w:p w:rsidR="004F578C" w:rsidRDefault="004F578C">
      <w:pPr>
        <w:pStyle w:val="ConsPlusNormal"/>
        <w:jc w:val="right"/>
      </w:pPr>
      <w:r>
        <w:t>Правительства</w:t>
      </w:r>
    </w:p>
    <w:p w:rsidR="004F578C" w:rsidRDefault="004F578C">
      <w:pPr>
        <w:pStyle w:val="ConsPlusNormal"/>
        <w:jc w:val="right"/>
      </w:pPr>
      <w:r>
        <w:t>Курганской области</w:t>
      </w:r>
    </w:p>
    <w:p w:rsidR="004F578C" w:rsidRDefault="004F578C">
      <w:pPr>
        <w:pStyle w:val="ConsPlusNormal"/>
        <w:jc w:val="right"/>
      </w:pPr>
      <w:r>
        <w:t>от 25 августа 2008 г. N 367</w:t>
      </w:r>
    </w:p>
    <w:p w:rsidR="004F578C" w:rsidRDefault="004F578C">
      <w:pPr>
        <w:pStyle w:val="ConsPlusNormal"/>
        <w:jc w:val="right"/>
      </w:pPr>
      <w:r>
        <w:t xml:space="preserve">"О проведении </w:t>
      </w:r>
      <w:proofErr w:type="gramStart"/>
      <w:r>
        <w:t>областного</w:t>
      </w:r>
      <w:proofErr w:type="gramEnd"/>
    </w:p>
    <w:p w:rsidR="004F578C" w:rsidRDefault="004F578C">
      <w:pPr>
        <w:pStyle w:val="ConsPlusNormal"/>
        <w:jc w:val="right"/>
      </w:pPr>
      <w:r>
        <w:t>конкурса на лучшее состояние</w:t>
      </w:r>
    </w:p>
    <w:p w:rsidR="004F578C" w:rsidRDefault="004F578C">
      <w:pPr>
        <w:pStyle w:val="ConsPlusNormal"/>
        <w:jc w:val="right"/>
      </w:pPr>
      <w:r>
        <w:t>условий и охраны труда</w:t>
      </w:r>
    </w:p>
    <w:p w:rsidR="004F578C" w:rsidRDefault="004F578C">
      <w:pPr>
        <w:pStyle w:val="ConsPlusNormal"/>
        <w:jc w:val="center"/>
      </w:pPr>
    </w:p>
    <w:p w:rsidR="004F578C" w:rsidRDefault="004F578C">
      <w:pPr>
        <w:pStyle w:val="ConsPlusTitle"/>
        <w:jc w:val="center"/>
      </w:pPr>
      <w:bookmarkStart w:id="1" w:name="P35"/>
      <w:bookmarkEnd w:id="1"/>
      <w:r>
        <w:t>ПОЛОЖЕНИЕ</w:t>
      </w:r>
    </w:p>
    <w:p w:rsidR="004F578C" w:rsidRDefault="004F578C">
      <w:pPr>
        <w:pStyle w:val="ConsPlusTitle"/>
        <w:jc w:val="center"/>
      </w:pPr>
      <w:r>
        <w:t>ОБ ОБЛАСТНОМ КОНКУРСЕ НА ЛУЧШЕЕ</w:t>
      </w:r>
    </w:p>
    <w:p w:rsidR="004F578C" w:rsidRDefault="004F578C">
      <w:pPr>
        <w:pStyle w:val="ConsPlusTitle"/>
        <w:jc w:val="center"/>
      </w:pPr>
      <w:r>
        <w:lastRenderedPageBreak/>
        <w:t>СОСТОЯНИЕ УСЛОВИЙ И ОХРАНЫ ТРУДА</w:t>
      </w:r>
    </w:p>
    <w:p w:rsidR="004F578C" w:rsidRDefault="004F578C">
      <w:pPr>
        <w:pStyle w:val="ConsPlusNormal"/>
        <w:jc w:val="center"/>
      </w:pPr>
    </w:p>
    <w:p w:rsidR="004F578C" w:rsidRDefault="004F578C">
      <w:pPr>
        <w:pStyle w:val="ConsPlusNormal"/>
        <w:jc w:val="center"/>
        <w:outlineLvl w:val="1"/>
      </w:pPr>
      <w:r>
        <w:t>I. Общие положения</w:t>
      </w:r>
    </w:p>
    <w:p w:rsidR="004F578C" w:rsidRDefault="004F578C">
      <w:pPr>
        <w:pStyle w:val="ConsPlusNormal"/>
        <w:jc w:val="center"/>
      </w:pPr>
    </w:p>
    <w:p w:rsidR="004F578C" w:rsidRDefault="004F578C">
      <w:pPr>
        <w:pStyle w:val="ConsPlusNormal"/>
        <w:ind w:firstLine="540"/>
        <w:jc w:val="both"/>
      </w:pPr>
      <w:r>
        <w:t>1. Областной конкурс на лучшее состояние условий и охраны труда (далее - Конкурс) проводится в целях улучшения работы в системе сохранения жизни и здоровья работников в процессе трудовой деятельности, снижения уровня производственного травматизма и профессиональной заболеваемости.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2. Основными задачами Конкурса являются: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- активизация деятельности органов местного самоуправления, объединений профессиональных союзов, объединений работодателей в обеспечении государственной политики в области охраны труда;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- содействие организации целенаправленной работы по профилактике травматизма, созданию здоровых и безопасных условий труда на всех участках производственной деятельности;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- улучшение информационно-методического обеспечения организаций различных организационно-правовых форм и форм собственности в области условий и охраны труда;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- обобщение и распространение передового опыта по охране труда;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- совершенствование информирования работников о состоянии условий и охраны труда.</w:t>
      </w:r>
    </w:p>
    <w:p w:rsidR="004F578C" w:rsidRDefault="004F578C">
      <w:pPr>
        <w:pStyle w:val="ConsPlusNormal"/>
        <w:jc w:val="center"/>
      </w:pPr>
    </w:p>
    <w:p w:rsidR="004F578C" w:rsidRDefault="004F578C">
      <w:pPr>
        <w:pStyle w:val="ConsPlusNormal"/>
        <w:jc w:val="center"/>
        <w:outlineLvl w:val="1"/>
      </w:pPr>
      <w:r>
        <w:t>II. Порядок организации и проведения Конкурса</w:t>
      </w:r>
    </w:p>
    <w:p w:rsidR="004F578C" w:rsidRDefault="004F578C">
      <w:pPr>
        <w:pStyle w:val="ConsPlusNormal"/>
        <w:jc w:val="center"/>
      </w:pPr>
    </w:p>
    <w:p w:rsidR="004F578C" w:rsidRDefault="004F578C">
      <w:pPr>
        <w:pStyle w:val="ConsPlusNormal"/>
        <w:ind w:firstLine="540"/>
        <w:jc w:val="both"/>
      </w:pPr>
      <w:r>
        <w:t>3. Участниками Конкурса являются: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1) органы местного самоуправления муниципальных районов и городских округов Курганской области;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2) специалисты по охране труда: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специалисты по охране труда органов местного самоуправления муниципальных районов и городских округов Курганской области;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специалисты по охране труда организаций агропромышленного комплекса;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специалисты по охране труда организаций промышленности;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специалисты по охране труда организаций других отраслей экономики;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специалисты по охране труда организаций социальной сферы (здравоохранение, образование, культура);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специалисты по охране труда организаций малого и среднего бизнеса;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уполномоченные (доверенные) лица по охране труда профессиональных союзов.</w:t>
      </w:r>
    </w:p>
    <w:p w:rsidR="004F578C" w:rsidRDefault="004F57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57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578C" w:rsidRDefault="004F578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F578C" w:rsidRDefault="004F578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4F578C" w:rsidRDefault="004F578C">
      <w:pPr>
        <w:pStyle w:val="ConsPlusNormal"/>
        <w:spacing w:before="280"/>
        <w:ind w:firstLine="540"/>
        <w:jc w:val="both"/>
      </w:pPr>
      <w:r>
        <w:t xml:space="preserve">1. Основными критериями оценки работы участников Конкурса - органов местного </w:t>
      </w:r>
      <w:r>
        <w:lastRenderedPageBreak/>
        <w:t>самоуправления муниципальных районов и городских округов Курганской области являются: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1) проведение в конкурсном году городского (районного) конкурса на лучшее состояние условий и охраны труда в организациях города, района;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2) наличие службы охраны труда (специалиста по охране труда) в органах местного самоуправления и в организациях города, района в соответствии с установленными нормативами;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3) наличие и реализация городского (районного) плана мероприятий по улучшению условий и охраны труда;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4) практика проведения Дней охраны труда, семинаров, совещаний по теме "Организация работы по улучшению условий и охраны труда";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5) отражение вопросов охраны труда в средствах массовой информации города (района);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6) количество руководителей и специалистов организаций, прошедших в течение конкурсного года обучение и проверку знаний требований охраны труда (в соотношении к общему количеству лиц, подлежащих такому обучению);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7) количество организаций, проводивших в течение конкурсного года аттестацию рабочих мест по условиям труда (в соотношении к общему количеству организаций, осуществляющих свою деятельность на территории города, района);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8) наличие финансирования мероприятий по улучшению условий и охраны труда;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9) информационное обеспечение работников организаций по вопросам законодательства о труде и об охране труда, организация издания сборников, плакатов, справочно-методической литературы по охране труда;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10) количество организаций, работники которых обеспечены средствами индивидуальной защиты (в процентах к потребности);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11) количество организаций, работники которых обеспечены санитарно-бытовыми помещениями (в процентах к потребности):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- столовыми и комнатами приема пищи;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- умывальными, гардеробными, душевыми комнатами;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- туалетами и комнатами гигиены;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- медицинскими пунктами, профилакториями;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12) количество организаций, проводивших в течение конкурсного года медицинские осмотры работников (в процентах к общему числу работников, подлежащих медосмотрам);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13) количество организаций, не допустивших несчастные случаи на производстве со смертельным исходом;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14) показатели коэффициентов частоты несчастных случаев на производстве (</w:t>
      </w:r>
      <w:proofErr w:type="spellStart"/>
      <w:r>
        <w:t>Кч</w:t>
      </w:r>
      <w:proofErr w:type="spellEnd"/>
      <w:r>
        <w:t>) и тяжести производственных травм (</w:t>
      </w:r>
      <w:proofErr w:type="spellStart"/>
      <w:r>
        <w:t>Кт</w:t>
      </w:r>
      <w:proofErr w:type="spellEnd"/>
      <w:r>
        <w:t>) в организациях города, района;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15) отсутствие на территории города, района аварий и происшествий на объектах повышенной опасности, а также крупных пожаров на производстве.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 xml:space="preserve">5. Основными критериями оценки работы участников Конкурса - специалистов по охране </w:t>
      </w:r>
      <w:r>
        <w:lastRenderedPageBreak/>
        <w:t>труда являются: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1) отсутствие несчастных случаев со смертельным и тяжелым исходом, снижение уровня травматизма и профессиональной заболеваемости в организации;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2) наличие системы управления охраной труда (трехступенчатый контроль, комитет (комиссия) по охране труда, уполномоченные (доверенные) лица по охране труда профессиональных союзов и т.д.);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3) выполнение мероприятий по улучшению условий и охраны труда, предусмотренных коллективными договорами и соглашениями по охране труда;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4) наличие кабинета и уголков по охране труда;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5) проведение обучения, инструктажа и проверки знаний по охране труда у работников;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6) обеспеченность нормативно-правовой, методической и справочной литературой по охране труда;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7) организация проведения аттестации рабочих мест по условиям труда;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8) организация проведения предварительных (при поступлении на работу) и периодических (во время трудовой деятельности) медицинских осмотров работников;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9) информирование работников о состоянии условий и охраны труда на рабочих местах, выступления в средствах массовой информации.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6. Основными критериями оценки работы участников Конкурса - уполномоченных (доверенных) лиц по охране труда профессиональных союзов являются: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1) количество проверок состояния условий и охраны труда;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2) участие в 1-й ступени трехступенчатого контроля охраны труда;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3) количество направленных работодателям представлений об устранении выявленных нарушений законов и иных нормативных правовых актов, содержащих нормы трудового права;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4) участие в рассмотрении трудовых споров, связанных с нарушением законодательства об охране труда, обязательств, предусмотренных коллективными договорами и соглашениями, а также с изменениями условий труда;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5) выступления в средствах массовой информации по вопросам охраны труда;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6) показатели производственного травматизма в организации.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Участники Конкурса (за исключением участников Конкурса - специалистов по охране труда организаций агропромышленного комплекса) в срок до 20 февраля следующего за конкурсным года представляют в Главное управление труда и занятости Курганской области показатели по основным критериям оценки работы.</w:t>
      </w:r>
      <w:proofErr w:type="gramEnd"/>
    </w:p>
    <w:p w:rsidR="004F578C" w:rsidRDefault="004F578C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Участники Конкурса - специалисты по охране труда организаций агропромышленного комплекса в срок до 20 февраля следующего за конкурсным года представляют в Департамент сельского хозяйства и перерабатывающей промышленности Курганской области показатели по основным критериям оценки работы.</w:t>
      </w:r>
      <w:proofErr w:type="gramEnd"/>
      <w:r>
        <w:t xml:space="preserve"> </w:t>
      </w:r>
      <w:proofErr w:type="gramStart"/>
      <w:r>
        <w:t>Департамент сельского хозяйства и перерабатывающей промышленности Курганской области до 1 марта следующего за конкурсным года представляет в Главное управление труда и занятости Курганской области материалы на участников Конкурса, претендующих на призовые места.</w:t>
      </w:r>
      <w:proofErr w:type="gramEnd"/>
    </w:p>
    <w:p w:rsidR="004F578C" w:rsidRDefault="004F578C">
      <w:pPr>
        <w:pStyle w:val="ConsPlusNormal"/>
        <w:spacing w:before="220"/>
        <w:ind w:firstLine="540"/>
        <w:jc w:val="both"/>
      </w:pPr>
      <w:r>
        <w:lastRenderedPageBreak/>
        <w:t>9. Материалы на награждение участников Конкурса представляются Главным управлением труда и занятости Курганской области на утверждение в комиссию по охране труда при Правительстве области.</w:t>
      </w:r>
    </w:p>
    <w:p w:rsidR="004F578C" w:rsidRDefault="004F578C">
      <w:pPr>
        <w:pStyle w:val="ConsPlusNormal"/>
        <w:jc w:val="center"/>
      </w:pPr>
    </w:p>
    <w:p w:rsidR="004F578C" w:rsidRDefault="004F578C">
      <w:pPr>
        <w:pStyle w:val="ConsPlusNormal"/>
        <w:jc w:val="center"/>
        <w:outlineLvl w:val="1"/>
      </w:pPr>
      <w:r>
        <w:t>III. Подведение итогов Конкурса</w:t>
      </w:r>
    </w:p>
    <w:p w:rsidR="004F578C" w:rsidRDefault="004F578C">
      <w:pPr>
        <w:pStyle w:val="ConsPlusNormal"/>
        <w:jc w:val="center"/>
      </w:pPr>
    </w:p>
    <w:p w:rsidR="004F578C" w:rsidRDefault="004F578C">
      <w:pPr>
        <w:pStyle w:val="ConsPlusNormal"/>
        <w:ind w:firstLine="540"/>
        <w:jc w:val="both"/>
      </w:pPr>
      <w:r>
        <w:t xml:space="preserve">10. Итоги Конкурса подводятся на заседании комиссии по охране труда при Правительстве области не позднее 15 марта следующего </w:t>
      </w:r>
      <w:proofErr w:type="gramStart"/>
      <w:r>
        <w:t>за</w:t>
      </w:r>
      <w:proofErr w:type="gramEnd"/>
      <w:r>
        <w:t xml:space="preserve"> конкурсным года на основании представленных материалов.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11. Комиссия по охране труда при Правительстве области своим решением присуждает призовые места победителям Конкурса.</w:t>
      </w:r>
    </w:p>
    <w:p w:rsidR="004F578C" w:rsidRDefault="004F578C">
      <w:pPr>
        <w:pStyle w:val="ConsPlusNormal"/>
        <w:jc w:val="center"/>
      </w:pPr>
    </w:p>
    <w:p w:rsidR="004F578C" w:rsidRDefault="004F578C">
      <w:pPr>
        <w:pStyle w:val="ConsPlusNormal"/>
        <w:jc w:val="center"/>
        <w:outlineLvl w:val="1"/>
      </w:pPr>
      <w:r>
        <w:t>IV. Награждение победителей Конкурса</w:t>
      </w:r>
    </w:p>
    <w:p w:rsidR="004F578C" w:rsidRDefault="004F578C">
      <w:pPr>
        <w:pStyle w:val="ConsPlusNormal"/>
        <w:jc w:val="center"/>
      </w:pPr>
    </w:p>
    <w:p w:rsidR="004F578C" w:rsidRDefault="004F578C">
      <w:pPr>
        <w:pStyle w:val="ConsPlusNormal"/>
        <w:ind w:firstLine="540"/>
        <w:jc w:val="both"/>
      </w:pPr>
      <w:r>
        <w:t>12. Победитель Конкурса, занявший первое место среди участников Конкурса - органов местного самоуправления муниципальных районов и городских округов Курганской области, награждается Дипломом и денежной премией в размере 40 тысяч рублей.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13. Победитель Конкурса, занявший второе место среди участников Конкурса - органов местного самоуправления муниципальных районов и городских округов Курганской области, награждается Дипломом и денежной премией в размере 25 тысяч рублей.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14. Победител</w:t>
      </w:r>
      <w:proofErr w:type="gramStart"/>
      <w:r>
        <w:t>ь(</w:t>
      </w:r>
      <w:proofErr w:type="gramEnd"/>
      <w:r>
        <w:t>-ли) Конкурса среди участников Конкурса - специалистов по охране труда, уполномоченных (доверенных) лиц по охране труда профессиональных союзов награждается Дипломом и денежной премией в размере 5 тысяч рублей.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15. Победител</w:t>
      </w:r>
      <w:proofErr w:type="gramStart"/>
      <w:r>
        <w:t>ь(</w:t>
      </w:r>
      <w:proofErr w:type="gramEnd"/>
      <w:r>
        <w:t xml:space="preserve">-ли) Конкурса среди участников - специалистов по охране труда организаций агропромышленного комплекса награждается Дипломом лауреата премии им. </w:t>
      </w:r>
      <w:proofErr w:type="spellStart"/>
      <w:r>
        <w:t>Г.С.Могутнова</w:t>
      </w:r>
      <w:proofErr w:type="spellEnd"/>
      <w:r>
        <w:t xml:space="preserve"> и денежной премией в размере 5 тысяч рублей.</w:t>
      </w:r>
    </w:p>
    <w:p w:rsidR="004F578C" w:rsidRDefault="004F578C">
      <w:pPr>
        <w:pStyle w:val="ConsPlusNormal"/>
        <w:spacing w:before="220"/>
        <w:ind w:firstLine="540"/>
        <w:jc w:val="both"/>
      </w:pPr>
      <w:r>
        <w:t>16. Награждение победителей проводится в торжественной обстановке.</w:t>
      </w:r>
    </w:p>
    <w:p w:rsidR="004F578C" w:rsidRDefault="004F578C">
      <w:pPr>
        <w:pStyle w:val="ConsPlusNormal"/>
        <w:jc w:val="right"/>
      </w:pPr>
    </w:p>
    <w:p w:rsidR="004F578C" w:rsidRDefault="004F578C">
      <w:pPr>
        <w:pStyle w:val="ConsPlusNormal"/>
        <w:jc w:val="right"/>
      </w:pPr>
      <w:r>
        <w:t>Заместитель Губернатора</w:t>
      </w:r>
    </w:p>
    <w:p w:rsidR="004F578C" w:rsidRDefault="004F578C">
      <w:pPr>
        <w:pStyle w:val="ConsPlusNormal"/>
        <w:jc w:val="right"/>
      </w:pPr>
      <w:r>
        <w:t>Курганской области -</w:t>
      </w:r>
    </w:p>
    <w:p w:rsidR="004F578C" w:rsidRDefault="004F578C">
      <w:pPr>
        <w:pStyle w:val="ConsPlusNormal"/>
        <w:jc w:val="right"/>
      </w:pPr>
      <w:r>
        <w:t>руководитель аппарата</w:t>
      </w:r>
    </w:p>
    <w:p w:rsidR="004F578C" w:rsidRDefault="004F578C">
      <w:pPr>
        <w:pStyle w:val="ConsPlusNormal"/>
        <w:jc w:val="right"/>
      </w:pPr>
      <w:r>
        <w:t>Правительства</w:t>
      </w:r>
    </w:p>
    <w:p w:rsidR="004F578C" w:rsidRDefault="004F578C">
      <w:pPr>
        <w:pStyle w:val="ConsPlusNormal"/>
        <w:jc w:val="right"/>
      </w:pPr>
      <w:r>
        <w:t>Курганской области</w:t>
      </w:r>
    </w:p>
    <w:p w:rsidR="004F578C" w:rsidRDefault="004F578C">
      <w:pPr>
        <w:pStyle w:val="ConsPlusNormal"/>
        <w:jc w:val="right"/>
      </w:pPr>
      <w:r>
        <w:t>А.Г.МАЗЕИН</w:t>
      </w:r>
    </w:p>
    <w:p w:rsidR="004F578C" w:rsidRDefault="004F578C">
      <w:pPr>
        <w:pStyle w:val="ConsPlusNormal"/>
        <w:ind w:firstLine="540"/>
        <w:jc w:val="both"/>
      </w:pPr>
    </w:p>
    <w:p w:rsidR="004F578C" w:rsidRDefault="004F578C">
      <w:pPr>
        <w:pStyle w:val="ConsPlusNormal"/>
        <w:ind w:firstLine="540"/>
        <w:jc w:val="both"/>
      </w:pPr>
    </w:p>
    <w:p w:rsidR="004F578C" w:rsidRDefault="004F57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52B1" w:rsidRDefault="00F852B1"/>
    <w:sectPr w:rsidR="00F852B1" w:rsidSect="0061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8C"/>
    <w:rsid w:val="004F578C"/>
    <w:rsid w:val="0065292E"/>
    <w:rsid w:val="0099451E"/>
    <w:rsid w:val="00F8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5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5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5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5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6D6E53C47DA6BD5625EBE0ED5159165007A3A48CCD27639BBC450EC74987028BA1AA0537450A60B2F61CDE9E0658l6oCJ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 Олег Дмитриевич</dc:creator>
  <cp:lastModifiedBy>Arm-D</cp:lastModifiedBy>
  <cp:revision>5</cp:revision>
  <dcterms:created xsi:type="dcterms:W3CDTF">2021-12-21T09:40:00Z</dcterms:created>
  <dcterms:modified xsi:type="dcterms:W3CDTF">2021-12-23T05:35:00Z</dcterms:modified>
</cp:coreProperties>
</file>