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B9" w:rsidRPr="00C14800" w:rsidRDefault="003B3EB9" w:rsidP="003B3EB9">
      <w:pPr>
        <w:ind w:firstLine="708"/>
        <w:jc w:val="right"/>
        <w:rPr>
          <w:rFonts w:ascii="PT Astra Sans" w:hAnsi="PT Astra Sans"/>
        </w:rPr>
      </w:pP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ПЕРЕЧЕНЬ</w:t>
      </w: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ПОКАЗАТЕЛЕЙ ДЛЯ ОЦЕНКИ КАЧЕСТВА ФИНАНСОВОГО</w:t>
      </w: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МЕНЕДЖМЕНТА, ОСУЩЕСТВЛЯЕМОГО ГЛАВНЫМИ РАСПОРЯДИТЕЛЯМИ</w:t>
      </w: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СРЕДСТВ БЮДЖЕТА БЕЛОЗЕРСКОГО МУНИЦИПАЛЬНОГО ОКРУГА КУРГАНСКОЙ ОБЛАСТИ</w:t>
      </w:r>
      <w:r>
        <w:rPr>
          <w:rFonts w:ascii="PT Astra Sans" w:hAnsi="PT Astra Sans" w:cs="Times New Roman"/>
          <w:b w:val="0"/>
          <w:sz w:val="24"/>
          <w:szCs w:val="24"/>
        </w:rPr>
        <w:t xml:space="preserve"> за 2023 год</w:t>
      </w:r>
    </w:p>
    <w:p w:rsidR="00B10E77" w:rsidRPr="00457893" w:rsidRDefault="00B10E77" w:rsidP="00B10E77">
      <w:pPr>
        <w:pStyle w:val="ConsPlusTitle"/>
        <w:widowControl/>
        <w:jc w:val="center"/>
        <w:rPr>
          <w:rFonts w:ascii="PT Astra Sans" w:hAnsi="PT Astra Sans" w:cs="Times New Roman"/>
          <w:b w:val="0"/>
          <w:sz w:val="24"/>
          <w:szCs w:val="24"/>
        </w:rPr>
      </w:pPr>
    </w:p>
    <w:tbl>
      <w:tblPr>
        <w:tblW w:w="14097" w:type="dxa"/>
        <w:tblInd w:w="70" w:type="dxa"/>
        <w:tblLayout w:type="fixed"/>
        <w:tblCellMar>
          <w:left w:w="70" w:type="dxa"/>
          <w:right w:w="70" w:type="dxa"/>
        </w:tblCellMar>
        <w:tblLook w:val="0000" w:firstRow="0" w:lastRow="0" w:firstColumn="0" w:lastColumn="0" w:noHBand="0" w:noVBand="0"/>
      </w:tblPr>
      <w:tblGrid>
        <w:gridCol w:w="675"/>
        <w:gridCol w:w="9737"/>
        <w:gridCol w:w="3685"/>
      </w:tblGrid>
      <w:tr w:rsidR="00B10E77" w:rsidRPr="00457893" w:rsidTr="00B10E77">
        <w:trPr>
          <w:cantSplit/>
          <w:trHeight w:val="36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rPr>
                <w:rFonts w:ascii="PT Astra Sans" w:hAnsi="PT Astra Sans" w:cs="Times New Roman"/>
                <w:sz w:val="24"/>
                <w:szCs w:val="24"/>
              </w:rPr>
            </w:pPr>
            <w:proofErr w:type="gramStart"/>
            <w:r w:rsidRPr="00457893">
              <w:rPr>
                <w:rFonts w:ascii="PT Astra Sans" w:hAnsi="PT Astra Sans" w:cs="Times New Roman"/>
                <w:sz w:val="24"/>
                <w:szCs w:val="24"/>
              </w:rPr>
              <w:t xml:space="preserve">N  </w:t>
            </w:r>
            <w:r w:rsidRPr="00457893">
              <w:rPr>
                <w:rFonts w:ascii="PT Astra Sans" w:hAnsi="PT Astra Sans" w:cs="Times New Roman"/>
                <w:sz w:val="24"/>
                <w:szCs w:val="24"/>
              </w:rPr>
              <w:br/>
              <w:t>п</w:t>
            </w:r>
            <w:proofErr w:type="gramEnd"/>
            <w:r w:rsidRPr="00457893">
              <w:rPr>
                <w:rFonts w:ascii="PT Astra Sans" w:hAnsi="PT Astra Sans" w:cs="Times New Roman"/>
                <w:sz w:val="24"/>
                <w:szCs w:val="24"/>
              </w:rPr>
              <w:t xml:space="preserve">/п </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center"/>
              <w:rPr>
                <w:rFonts w:ascii="PT Astra Sans" w:hAnsi="PT Astra Sans" w:cs="Times New Roman"/>
                <w:sz w:val="24"/>
                <w:szCs w:val="24"/>
              </w:rPr>
            </w:pPr>
            <w:r w:rsidRPr="00457893">
              <w:rPr>
                <w:rFonts w:ascii="PT Astra Sans" w:hAnsi="PT Astra Sans" w:cs="Times New Roman"/>
                <w:sz w:val="24"/>
                <w:szCs w:val="24"/>
              </w:rPr>
              <w:t>Наименование показателя</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center"/>
              <w:rPr>
                <w:rFonts w:ascii="PT Astra Sans" w:hAnsi="PT Astra Sans" w:cs="Times New Roman"/>
                <w:sz w:val="24"/>
                <w:szCs w:val="24"/>
              </w:rPr>
            </w:pPr>
            <w:proofErr w:type="spellStart"/>
            <w:r w:rsidRPr="00457893">
              <w:rPr>
                <w:rFonts w:ascii="PT Astra Sans" w:hAnsi="PT Astra Sans" w:cs="Times New Roman"/>
                <w:sz w:val="24"/>
                <w:szCs w:val="24"/>
              </w:rPr>
              <w:t>Едм.изм</w:t>
            </w:r>
            <w:proofErr w:type="spellEnd"/>
          </w:p>
        </w:tc>
      </w:tr>
      <w:tr w:rsidR="00B10E77" w:rsidRPr="00457893" w:rsidTr="00B10E77">
        <w:trPr>
          <w:cantSplit/>
          <w:trHeight w:val="24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1</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принятых бюджетных обязательств в отчетном финансовом году на закупку товаров, работ, услуг для обеспечения муниципальных нужд</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253150,7</w:t>
            </w:r>
            <w:r w:rsidR="00894D4C">
              <w:rPr>
                <w:rFonts w:ascii="PT Astra Sans" w:hAnsi="PT Astra Sans" w:cs="Times New Roman"/>
                <w:sz w:val="24"/>
                <w:szCs w:val="24"/>
              </w:rPr>
              <w:t xml:space="preserve"> </w:t>
            </w:r>
            <w:proofErr w:type="spellStart"/>
            <w:r w:rsidRPr="00457893">
              <w:rPr>
                <w:rFonts w:ascii="PT Astra Sans" w:hAnsi="PT Astra Sans" w:cs="Times New Roman"/>
                <w:sz w:val="24"/>
                <w:szCs w:val="24"/>
              </w:rPr>
              <w:t>тыс.руб</w:t>
            </w:r>
            <w:proofErr w:type="spellEnd"/>
          </w:p>
        </w:tc>
      </w:tr>
      <w:tr w:rsidR="00B10E77" w:rsidRPr="00457893" w:rsidTr="00B10E77">
        <w:trPr>
          <w:cantSplit/>
          <w:trHeight w:val="324"/>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2</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доведенных лимитов бюджетных обязательств в отчетном финансовом году на закупку товаров, работ, услуг для обеспечения муниципальных нужд (</w:t>
            </w:r>
            <w:proofErr w:type="spellStart"/>
            <w:r w:rsidRPr="00457893">
              <w:rPr>
                <w:rFonts w:ascii="PT Astra Sans" w:hAnsi="PT Astra Sans" w:cs="Times New Roman"/>
                <w:sz w:val="24"/>
                <w:szCs w:val="24"/>
              </w:rPr>
              <w:t>контрактируемые</w:t>
            </w:r>
            <w:proofErr w:type="spellEnd"/>
            <w:r w:rsidRPr="00457893">
              <w:rPr>
                <w:rFonts w:ascii="PT Astra Sans" w:hAnsi="PT Astra Sans" w:cs="Times New Roman"/>
                <w:sz w:val="24"/>
                <w:szCs w:val="24"/>
              </w:rPr>
              <w:t xml:space="preserve"> лимиты бюджетных обязательств)</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257418,3</w:t>
            </w:r>
            <w:r w:rsidR="00894D4C">
              <w:rPr>
                <w:rFonts w:ascii="PT Astra Sans" w:hAnsi="PT Astra Sans" w:cs="Times New Roman"/>
                <w:sz w:val="24"/>
                <w:szCs w:val="24"/>
              </w:rPr>
              <w:t xml:space="preserve"> </w:t>
            </w:r>
            <w:proofErr w:type="spellStart"/>
            <w:r w:rsidRPr="00457893">
              <w:rPr>
                <w:rFonts w:ascii="PT Astra Sans" w:hAnsi="PT Astra Sans" w:cs="Times New Roman"/>
                <w:sz w:val="24"/>
                <w:szCs w:val="24"/>
              </w:rPr>
              <w:t>тыс.руб</w:t>
            </w:r>
            <w:proofErr w:type="spellEnd"/>
          </w:p>
        </w:tc>
      </w:tr>
      <w:tr w:rsidR="00B10E77" w:rsidRPr="00457893" w:rsidTr="00B10E77">
        <w:trPr>
          <w:cantSplit/>
          <w:trHeight w:val="48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3</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 xml:space="preserve">Полнота принятия бюджетных обязательств на закупку товаров, работ, услуг для обеспечения муниципальных нужд, исполнения лимитов бюджетных обязательств на конец отчетного финансового года </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2</w:t>
            </w:r>
            <w:r w:rsidRPr="00457893">
              <w:rPr>
                <w:rFonts w:ascii="PT Astra Sans" w:hAnsi="PT Astra Sans" w:cs="Times New Roman"/>
                <w:sz w:val="24"/>
                <w:szCs w:val="24"/>
              </w:rPr>
              <w:t>%</w:t>
            </w:r>
          </w:p>
        </w:tc>
      </w:tr>
      <w:tr w:rsidR="00B10E77" w:rsidRPr="00457893" w:rsidTr="00B10E77">
        <w:trPr>
          <w:cantSplit/>
          <w:trHeight w:val="36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4</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кассовых расходов ГРБС, финансовое обеспечение которых осуществляется за счет целевых межбюджетных трансфертов из областного бюджета, перечисляемых соответствующим ГРБС</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422794,6</w:t>
            </w:r>
            <w:r w:rsidR="00894D4C">
              <w:rPr>
                <w:rFonts w:ascii="PT Astra Sans" w:hAnsi="PT Astra Sans" w:cs="Times New Roman"/>
                <w:sz w:val="24"/>
                <w:szCs w:val="24"/>
              </w:rPr>
              <w:t xml:space="preserve"> </w:t>
            </w:r>
            <w:proofErr w:type="spellStart"/>
            <w:r w:rsidRPr="00457893">
              <w:rPr>
                <w:rFonts w:ascii="PT Astra Sans" w:hAnsi="PT Astra Sans" w:cs="Times New Roman"/>
                <w:sz w:val="24"/>
                <w:szCs w:val="24"/>
              </w:rPr>
              <w:t>тыс.руб</w:t>
            </w:r>
            <w:proofErr w:type="spellEnd"/>
          </w:p>
        </w:tc>
      </w:tr>
      <w:tr w:rsidR="00B10E77" w:rsidRPr="00457893" w:rsidTr="00B10E77">
        <w:trPr>
          <w:cantSplit/>
          <w:trHeight w:val="36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5</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Сумма целевых межбюджетных трансфертов, предусмотренная соглашениями о предоставлении указанных средств из областного бюджета соответствующим ГРБС</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418924,0</w:t>
            </w:r>
            <w:r w:rsidR="00894D4C">
              <w:rPr>
                <w:rFonts w:ascii="PT Astra Sans" w:hAnsi="PT Astra Sans" w:cs="Times New Roman"/>
                <w:sz w:val="24"/>
                <w:szCs w:val="24"/>
              </w:rPr>
              <w:t xml:space="preserve"> </w:t>
            </w:r>
            <w:bookmarkStart w:id="0" w:name="_GoBack"/>
            <w:bookmarkEnd w:id="0"/>
            <w:r w:rsidRPr="00457893">
              <w:rPr>
                <w:rFonts w:ascii="PT Astra Sans" w:hAnsi="PT Astra Sans" w:cs="Times New Roman"/>
                <w:sz w:val="24"/>
                <w:szCs w:val="24"/>
              </w:rPr>
              <w:t>тыс.руб</w:t>
            </w:r>
          </w:p>
        </w:tc>
      </w:tr>
      <w:tr w:rsidR="00B10E77" w:rsidRPr="00457893" w:rsidTr="00B10E77">
        <w:trPr>
          <w:cantSplit/>
          <w:trHeight w:val="36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6</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Качество управления средствами, предоставленными из областного бюджета, в части межбюджетных трансфертов</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0,9</w:t>
            </w:r>
            <w:r w:rsidRPr="00457893">
              <w:rPr>
                <w:rFonts w:ascii="PT Astra Sans" w:hAnsi="PT Astra Sans" w:cs="Times New Roman"/>
                <w:sz w:val="24"/>
                <w:szCs w:val="24"/>
              </w:rPr>
              <w:t>%</w:t>
            </w:r>
          </w:p>
        </w:tc>
      </w:tr>
      <w:tr w:rsidR="00B10E77" w:rsidRPr="00457893" w:rsidTr="00B10E77">
        <w:trPr>
          <w:cantSplit/>
          <w:trHeight w:val="24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7</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средств, подлежащих возврату из бюджета Белозерского муниципального округа в областной бюджет за нарушения обязательств, предусмотренных соглашениями</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r w:rsidRPr="00457893">
              <w:rPr>
                <w:rFonts w:ascii="PT Astra Sans" w:hAnsi="PT Astra Sans" w:cs="Times New Roman"/>
                <w:sz w:val="24"/>
                <w:szCs w:val="24"/>
              </w:rPr>
              <w:t>тыс.руб</w:t>
            </w:r>
          </w:p>
        </w:tc>
      </w:tr>
      <w:tr w:rsidR="00B10E77" w:rsidRPr="00457893" w:rsidTr="00B10E77">
        <w:trPr>
          <w:cantSplit/>
          <w:trHeight w:val="36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8</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 xml:space="preserve">Сумма невыясненных поступлений по администрируемым доходам бюджета Белозерского муниципального округа, в </w:t>
            </w:r>
            <w:proofErr w:type="spellStart"/>
            <w:r w:rsidRPr="00457893">
              <w:rPr>
                <w:rFonts w:ascii="PT Astra Sans" w:hAnsi="PT Astra Sans" w:cs="Times New Roman"/>
                <w:sz w:val="24"/>
                <w:szCs w:val="24"/>
              </w:rPr>
              <w:t>т.ч</w:t>
            </w:r>
            <w:proofErr w:type="spellEnd"/>
            <w:r w:rsidRPr="00457893">
              <w:rPr>
                <w:rFonts w:ascii="PT Astra Sans" w:hAnsi="PT Astra Sans" w:cs="Times New Roman"/>
                <w:sz w:val="24"/>
                <w:szCs w:val="24"/>
              </w:rPr>
              <w:t>. учитываемых в доходах областного бюджета (на конец отчетного периода)</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r w:rsidRPr="00457893">
              <w:rPr>
                <w:rFonts w:ascii="PT Astra Sans" w:hAnsi="PT Astra Sans" w:cs="Times New Roman"/>
                <w:sz w:val="24"/>
                <w:szCs w:val="24"/>
              </w:rPr>
              <w:t>тыс.руб</w:t>
            </w:r>
          </w:p>
        </w:tc>
      </w:tr>
      <w:tr w:rsidR="00B10E77" w:rsidRPr="00457893" w:rsidTr="00B10E77">
        <w:trPr>
          <w:cantSplit/>
          <w:trHeight w:val="480"/>
        </w:trPr>
        <w:tc>
          <w:tcPr>
            <w:tcW w:w="675" w:type="dxa"/>
            <w:tcBorders>
              <w:top w:val="single" w:sz="6" w:space="0" w:color="auto"/>
              <w:left w:val="single" w:sz="6"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9</w:t>
            </w:r>
          </w:p>
        </w:tc>
        <w:tc>
          <w:tcPr>
            <w:tcW w:w="9737" w:type="dxa"/>
            <w:tcBorders>
              <w:top w:val="single" w:sz="6" w:space="0" w:color="auto"/>
              <w:left w:val="single" w:sz="6" w:space="0" w:color="auto"/>
              <w:bottom w:val="single" w:sz="6" w:space="0" w:color="auto"/>
              <w:right w:val="single" w:sz="4"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Правовые акты ГРБС, утверждающие методику прогнозирования поступлений доходов, закрепленных за главными администраторами доходов бюджета Белозерского муниципального округа (в сканированном виде)</w:t>
            </w:r>
          </w:p>
        </w:tc>
        <w:tc>
          <w:tcPr>
            <w:tcW w:w="3685" w:type="dxa"/>
            <w:tcBorders>
              <w:top w:val="single" w:sz="6" w:space="0" w:color="auto"/>
              <w:left w:val="single" w:sz="4" w:space="0" w:color="auto"/>
              <w:bottom w:val="single" w:sz="6" w:space="0" w:color="auto"/>
              <w:right w:val="single" w:sz="6" w:space="0" w:color="auto"/>
            </w:tcBorders>
          </w:tcPr>
          <w:p w:rsidR="00B10E77" w:rsidRPr="00457893" w:rsidRDefault="00B10E77"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 xml:space="preserve">Распоряжение ФО </w:t>
            </w:r>
            <w:r w:rsidRPr="00457893">
              <w:rPr>
                <w:rFonts w:ascii="PT Astra Sans" w:hAnsi="PT Astra Sans" w:cs="Times New Roman"/>
                <w:sz w:val="24"/>
                <w:szCs w:val="24"/>
              </w:rPr>
              <w:t>№</w:t>
            </w:r>
            <w:r>
              <w:rPr>
                <w:rFonts w:ascii="PT Astra Sans" w:hAnsi="PT Astra Sans" w:cs="Times New Roman"/>
                <w:sz w:val="24"/>
                <w:szCs w:val="24"/>
              </w:rPr>
              <w:t>13</w:t>
            </w:r>
            <w:r w:rsidRPr="00457893">
              <w:rPr>
                <w:rFonts w:ascii="PT Astra Sans" w:hAnsi="PT Astra Sans" w:cs="Times New Roman"/>
                <w:sz w:val="24"/>
                <w:szCs w:val="24"/>
              </w:rPr>
              <w:t xml:space="preserve"> дата</w:t>
            </w:r>
            <w:r>
              <w:rPr>
                <w:rFonts w:ascii="PT Astra Sans" w:hAnsi="PT Astra Sans" w:cs="Times New Roman"/>
                <w:sz w:val="24"/>
                <w:szCs w:val="24"/>
              </w:rPr>
              <w:t>23.11.2022</w:t>
            </w:r>
          </w:p>
        </w:tc>
      </w:tr>
    </w:tbl>
    <w:p w:rsidR="00B10E77" w:rsidRDefault="00B10E77" w:rsidP="00B10E77"/>
    <w:p w:rsidR="003B3EB9" w:rsidRPr="00C14800" w:rsidRDefault="003B3EB9" w:rsidP="003B3EB9">
      <w:pPr>
        <w:rPr>
          <w:rFonts w:ascii="PT Astra Sans" w:hAnsi="PT Astra Sans"/>
        </w:rPr>
      </w:pPr>
    </w:p>
    <w:p w:rsidR="003B3EB9" w:rsidRPr="00C14800" w:rsidRDefault="003B3EB9" w:rsidP="003B3EB9">
      <w:pPr>
        <w:jc w:val="center"/>
        <w:rPr>
          <w:rFonts w:ascii="PT Astra Sans" w:hAnsi="PT Astra Sans"/>
        </w:rPr>
      </w:pPr>
      <w:r w:rsidRPr="00C14800">
        <w:rPr>
          <w:rFonts w:ascii="PT Astra Sans" w:hAnsi="PT Astra Sans"/>
        </w:rPr>
        <w:lastRenderedPageBreak/>
        <w:t>ПОКАЗАТЕЛИ</w:t>
      </w:r>
    </w:p>
    <w:p w:rsidR="003B3EB9" w:rsidRDefault="003B3EB9" w:rsidP="003B3EB9">
      <w:pPr>
        <w:jc w:val="center"/>
        <w:rPr>
          <w:rFonts w:ascii="PT Astra Sans" w:hAnsi="PT Astra Sans"/>
        </w:rPr>
      </w:pPr>
      <w:r w:rsidRPr="00C14800">
        <w:rPr>
          <w:rFonts w:ascii="PT Astra Sans" w:hAnsi="PT Astra Sans"/>
        </w:rPr>
        <w:t>ОЦЕНКИ КАЧЕСТВА ФИНАНСОВОГО МЕНЕДЖМЕНТА, ОСУЩЕСТВЛЯЕМОГО ГЛАВНЫМИ РАСПОРЯДИТЕЛЯМИ СРЕДСТВ БЮДЖЕТА БЕЛОЗЕРСКОГО МУНИЦИПАЛЬНОГО ОКРУГА КУРГАНСКОЙ ОБЛАСТИ</w:t>
      </w:r>
      <w:r>
        <w:rPr>
          <w:rFonts w:ascii="PT Astra Sans" w:hAnsi="PT Astra Sans"/>
        </w:rPr>
        <w:t xml:space="preserve"> за 2023 год</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8647"/>
        <w:gridCol w:w="1559"/>
      </w:tblGrid>
      <w:tr w:rsidR="00855333" w:rsidRPr="00C14800" w:rsidTr="00997B2E">
        <w:tc>
          <w:tcPr>
            <w:tcW w:w="3964" w:type="dxa"/>
          </w:tcPr>
          <w:p w:rsidR="00855333" w:rsidRPr="00C14800" w:rsidRDefault="00855333" w:rsidP="00BA627C">
            <w:pPr>
              <w:jc w:val="center"/>
              <w:rPr>
                <w:rFonts w:ascii="PT Astra Sans" w:hAnsi="PT Astra Sans"/>
              </w:rPr>
            </w:pPr>
            <w:r w:rsidRPr="00C14800">
              <w:rPr>
                <w:rFonts w:ascii="PT Astra Sans" w:hAnsi="PT Astra Sans"/>
              </w:rPr>
              <w:t>Наименование показателя</w:t>
            </w:r>
          </w:p>
        </w:tc>
        <w:tc>
          <w:tcPr>
            <w:tcW w:w="8647" w:type="dxa"/>
          </w:tcPr>
          <w:p w:rsidR="00855333" w:rsidRPr="00C14800" w:rsidRDefault="00855333" w:rsidP="00BA627C">
            <w:pPr>
              <w:jc w:val="center"/>
              <w:rPr>
                <w:rFonts w:ascii="PT Astra Sans" w:hAnsi="PT Astra Sans"/>
              </w:rPr>
            </w:pPr>
            <w:r w:rsidRPr="00C14800">
              <w:rPr>
                <w:rFonts w:ascii="PT Astra Sans" w:hAnsi="PT Astra Sans"/>
              </w:rPr>
              <w:t>Расчет показателя</w:t>
            </w:r>
          </w:p>
        </w:tc>
        <w:tc>
          <w:tcPr>
            <w:tcW w:w="1559" w:type="dxa"/>
          </w:tcPr>
          <w:p w:rsidR="00855333" w:rsidRPr="00C14800" w:rsidRDefault="00855333" w:rsidP="00BA627C">
            <w:pPr>
              <w:jc w:val="center"/>
              <w:rPr>
                <w:rFonts w:ascii="PT Astra Sans" w:hAnsi="PT Astra Sans"/>
              </w:rPr>
            </w:pPr>
            <w:r w:rsidRPr="00C14800">
              <w:rPr>
                <w:rFonts w:ascii="PT Astra Sans" w:hAnsi="PT Astra Sans"/>
              </w:rPr>
              <w:t>Уровень в баллах</w:t>
            </w:r>
          </w:p>
        </w:tc>
      </w:tr>
      <w:tr w:rsidR="00855333" w:rsidRPr="00C14800" w:rsidTr="00997B2E">
        <w:tc>
          <w:tcPr>
            <w:tcW w:w="3964" w:type="dxa"/>
          </w:tcPr>
          <w:p w:rsidR="00855333" w:rsidRPr="00C14800" w:rsidRDefault="00855333" w:rsidP="00BA627C">
            <w:pPr>
              <w:jc w:val="center"/>
              <w:rPr>
                <w:rFonts w:ascii="PT Astra Sans" w:hAnsi="PT Astra Sans"/>
              </w:rPr>
            </w:pPr>
            <w:r w:rsidRPr="00C14800">
              <w:rPr>
                <w:rFonts w:ascii="PT Astra Sans" w:hAnsi="PT Astra Sans"/>
              </w:rPr>
              <w:t>1</w:t>
            </w:r>
          </w:p>
        </w:tc>
        <w:tc>
          <w:tcPr>
            <w:tcW w:w="8647" w:type="dxa"/>
          </w:tcPr>
          <w:p w:rsidR="00855333" w:rsidRPr="00C14800" w:rsidRDefault="00855333" w:rsidP="00BA627C">
            <w:pPr>
              <w:jc w:val="center"/>
              <w:rPr>
                <w:rFonts w:ascii="PT Astra Sans" w:hAnsi="PT Astra Sans"/>
              </w:rPr>
            </w:pPr>
            <w:r w:rsidRPr="00C14800">
              <w:rPr>
                <w:rFonts w:ascii="PT Astra Sans" w:hAnsi="PT Astra Sans"/>
              </w:rPr>
              <w:t>2</w:t>
            </w:r>
          </w:p>
        </w:tc>
        <w:tc>
          <w:tcPr>
            <w:tcW w:w="1559" w:type="dxa"/>
          </w:tcPr>
          <w:p w:rsidR="00855333" w:rsidRPr="00C14800" w:rsidRDefault="00855333" w:rsidP="00BA627C">
            <w:pPr>
              <w:jc w:val="center"/>
              <w:rPr>
                <w:rFonts w:ascii="PT Astra Sans" w:hAnsi="PT Astra Sans"/>
              </w:rPr>
            </w:pPr>
            <w:r w:rsidRPr="00C14800">
              <w:rPr>
                <w:rFonts w:ascii="PT Astra Sans" w:hAnsi="PT Astra Sans"/>
              </w:rPr>
              <w:t>4</w:t>
            </w:r>
          </w:p>
        </w:tc>
      </w:tr>
      <w:tr w:rsidR="00855333" w:rsidRPr="00C14800" w:rsidTr="00997B2E">
        <w:tc>
          <w:tcPr>
            <w:tcW w:w="3964" w:type="dxa"/>
            <w:vMerge w:val="restart"/>
            <w:tcBorders>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1.1</w:t>
            </w:r>
            <w:r>
              <w:rPr>
                <w:rFonts w:ascii="PT Astra Sans" w:hAnsi="PT Astra Sans"/>
              </w:rPr>
              <w:t xml:space="preserve"> </w:t>
            </w:r>
            <w:r w:rsidRPr="00C14800">
              <w:rPr>
                <w:rFonts w:ascii="PT Astra Sans" w:hAnsi="PT Astra Sans"/>
              </w:rPr>
              <w:t>Доля бюджетных ассигнований, предусмотренных в программном виде</w:t>
            </w:r>
          </w:p>
        </w:tc>
        <w:tc>
          <w:tcPr>
            <w:tcW w:w="8647" w:type="dxa"/>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lang w:val="en-US"/>
              </w:rPr>
              <w:t>P</w:t>
            </w:r>
            <w:r w:rsidRPr="00C14800">
              <w:rPr>
                <w:rFonts w:ascii="PT Astra Sans" w:hAnsi="PT Astra Sans"/>
              </w:rPr>
              <w:t>=100х</w:t>
            </w:r>
            <w:proofErr w:type="spellStart"/>
            <w:r w:rsidRPr="00C14800">
              <w:rPr>
                <w:rFonts w:ascii="PT Astra Sans" w:hAnsi="PT Astra Sans"/>
                <w:lang w:val="en-US"/>
              </w:rPr>
              <w:t>Sp</w:t>
            </w:r>
            <w:proofErr w:type="spellEnd"/>
            <w:r w:rsidRPr="00C14800">
              <w:rPr>
                <w:rFonts w:ascii="PT Astra Sans" w:hAnsi="PT Astra Sans"/>
              </w:rPr>
              <w:t>/</w:t>
            </w:r>
            <w:r w:rsidRPr="00C14800">
              <w:rPr>
                <w:rFonts w:ascii="PT Astra Sans" w:hAnsi="PT Astra Sans"/>
                <w:lang w:val="en-US"/>
              </w:rPr>
              <w:t>S</w:t>
            </w:r>
            <w:r w:rsidRPr="00C14800">
              <w:rPr>
                <w:rFonts w:ascii="PT Astra Sans" w:hAnsi="PT Astra Sans"/>
              </w:rPr>
              <w:t xml:space="preserve">, где </w:t>
            </w:r>
          </w:p>
          <w:p w:rsidR="00855333" w:rsidRPr="00C14800" w:rsidRDefault="00855333" w:rsidP="00BA627C">
            <w:pPr>
              <w:rPr>
                <w:rFonts w:ascii="PT Astra Sans" w:hAnsi="PT Astra Sans"/>
              </w:rPr>
            </w:pPr>
            <w:proofErr w:type="spellStart"/>
            <w:r w:rsidRPr="00C14800">
              <w:rPr>
                <w:rFonts w:ascii="PT Astra Sans" w:hAnsi="PT Astra Sans"/>
                <w:lang w:val="en-US"/>
              </w:rPr>
              <w:t>Sp</w:t>
            </w:r>
            <w:proofErr w:type="spellEnd"/>
            <w:r w:rsidRPr="00C14800">
              <w:rPr>
                <w:rFonts w:ascii="PT Astra Sans" w:hAnsi="PT Astra Sans"/>
              </w:rPr>
              <w:t>-сумма бюджетных ассигнований главных распорядителей средств бюджета Белозерского муниципального округа Курганской области (далее - ГРБС) на отчетный финансовый год, представленная в виде муниципальных программ;</w:t>
            </w:r>
          </w:p>
          <w:p w:rsidR="00855333" w:rsidRPr="00C14800" w:rsidRDefault="00855333" w:rsidP="00BA627C">
            <w:pPr>
              <w:rPr>
                <w:rFonts w:ascii="PT Astra Sans" w:hAnsi="PT Astra Sans"/>
              </w:rPr>
            </w:pPr>
            <w:r w:rsidRPr="00C14800">
              <w:rPr>
                <w:rFonts w:ascii="PT Astra Sans" w:hAnsi="PT Astra Sans"/>
                <w:lang w:val="en-US"/>
              </w:rPr>
              <w:t>S</w:t>
            </w:r>
            <w:r w:rsidRPr="00C14800">
              <w:rPr>
                <w:rFonts w:ascii="PT Astra Sans" w:hAnsi="PT Astra Sans"/>
              </w:rPr>
              <w:t>- общая сумма бюджетных ассигнований, предусмотренная ГРБС решением Думы Белозерского муниципального округа о бюджете Белозерского муниципального округа Курганской области на отчетный финансовый год</w:t>
            </w:r>
          </w:p>
        </w:tc>
        <w:tc>
          <w:tcPr>
            <w:tcW w:w="1559" w:type="dxa"/>
            <w:tcBorders>
              <w:top w:val="single" w:sz="4" w:space="0" w:color="auto"/>
              <w:left w:val="single" w:sz="4" w:space="0" w:color="auto"/>
              <w:bottom w:val="single" w:sz="4" w:space="0" w:color="auto"/>
              <w:right w:val="single" w:sz="4" w:space="0" w:color="auto"/>
            </w:tcBorders>
          </w:tcPr>
          <w:p w:rsidR="00855333" w:rsidRPr="00C14800" w:rsidRDefault="00855333" w:rsidP="00BA627C">
            <w:pPr>
              <w:jc w:val="center"/>
              <w:rPr>
                <w:rFonts w:ascii="PT Astra Sans" w:hAnsi="PT Astra Sans"/>
              </w:rPr>
            </w:pPr>
          </w:p>
        </w:tc>
      </w:tr>
      <w:tr w:rsidR="00855333" w:rsidRPr="00C14800" w:rsidTr="00997B2E">
        <w:tc>
          <w:tcPr>
            <w:tcW w:w="3964" w:type="dxa"/>
            <w:vMerge/>
          </w:tcPr>
          <w:p w:rsidR="00855333" w:rsidRPr="00C14800" w:rsidRDefault="00855333" w:rsidP="00BA627C">
            <w:pPr>
              <w:rPr>
                <w:rFonts w:ascii="PT Astra Sans" w:hAnsi="PT Astra San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P</w:t>
            </w:r>
            <w:r w:rsidRPr="00C14800">
              <w:rPr>
                <w:rFonts w:ascii="PT Astra Sans" w:hAnsi="PT Astra Sans"/>
              </w:rPr>
              <w:t>=</w:t>
            </w:r>
            <w:r w:rsidRPr="00C14800">
              <w:rPr>
                <w:rFonts w:ascii="PT Astra Sans" w:hAnsi="PT Astra Sans"/>
                <w:lang w:val="en-US"/>
              </w:rPr>
              <w:t>&gt;95%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50%&lt;=P&lt;95%</w:t>
            </w:r>
          </w:p>
        </w:tc>
        <w:tc>
          <w:tcPr>
            <w:tcW w:w="1559" w:type="dxa"/>
          </w:tcPr>
          <w:p w:rsidR="00855333" w:rsidRPr="00C14800" w:rsidRDefault="00855333" w:rsidP="00BA627C">
            <w:pPr>
              <w:jc w:val="center"/>
              <w:rPr>
                <w:rFonts w:ascii="PT Astra Sans" w:hAnsi="PT Astra Sans"/>
                <w:lang w:val="en-US"/>
              </w:rPr>
            </w:pPr>
            <w:r w:rsidRPr="00C14800">
              <w:rPr>
                <w:rFonts w:ascii="PT Astra Sans" w:hAnsi="PT Astra Sans"/>
                <w:lang w:val="en-US"/>
              </w:rPr>
              <w:t>3</w:t>
            </w:r>
          </w:p>
        </w:tc>
      </w:tr>
      <w:tr w:rsidR="00855333" w:rsidRPr="00C14800" w:rsidTr="00997B2E">
        <w:trPr>
          <w:trHeight w:val="76"/>
        </w:trPr>
        <w:tc>
          <w:tcPr>
            <w:tcW w:w="3964" w:type="dxa"/>
            <w:vMerge/>
          </w:tcPr>
          <w:p w:rsidR="00855333" w:rsidRPr="00C14800" w:rsidRDefault="00855333" w:rsidP="00BA627C">
            <w:pPr>
              <w:jc w:val="center"/>
              <w:rPr>
                <w:rFonts w:ascii="PT Astra Sans" w:hAnsi="PT Astra San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P&lt;50%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val="restart"/>
          </w:tcPr>
          <w:p w:rsidR="00855333" w:rsidRPr="00C14800" w:rsidRDefault="00855333" w:rsidP="00BA627C">
            <w:pPr>
              <w:rPr>
                <w:rFonts w:ascii="PT Astra Sans" w:hAnsi="PT Astra Sans"/>
              </w:rPr>
            </w:pPr>
            <w:r>
              <w:rPr>
                <w:rFonts w:ascii="PT Astra Sans" w:hAnsi="PT Astra Sans"/>
              </w:rPr>
              <w:t>1</w:t>
            </w:r>
            <w:r w:rsidRPr="00C14800">
              <w:rPr>
                <w:rFonts w:ascii="PT Astra Sans" w:hAnsi="PT Astra Sans"/>
              </w:rPr>
              <w:t>.2.Качество планирования расходов: количество справок-уведомлений об изменении бюджетных ассигнований ГРБС в отчетном периоде в случае перераспределения бюджетных ассигнований</w:t>
            </w: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P1&gt;15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P1=15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10&lt;P1&lt;15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lang w:val="en-U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P1=10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lang w:val="en-U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5&lt;P1&lt;10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lang w:val="en-US"/>
              </w:rPr>
            </w:pPr>
          </w:p>
        </w:tc>
        <w:tc>
          <w:tcPr>
            <w:tcW w:w="8647" w:type="dxa"/>
          </w:tcPr>
          <w:p w:rsidR="00855333" w:rsidRPr="00C14800" w:rsidRDefault="00855333" w:rsidP="00BA627C">
            <w:pPr>
              <w:rPr>
                <w:rFonts w:ascii="PT Astra Sans" w:hAnsi="PT Astra Sans"/>
                <w:lang w:val="en-US"/>
              </w:rPr>
            </w:pPr>
            <w:r w:rsidRPr="00C14800">
              <w:rPr>
                <w:rFonts w:ascii="PT Astra Sans" w:hAnsi="PT Astra Sans"/>
                <w:lang w:val="en-US"/>
              </w:rPr>
              <w:t>P1&lt;=5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lang w:val="en-US"/>
              </w:rPr>
            </w:pPr>
          </w:p>
        </w:tc>
        <w:tc>
          <w:tcPr>
            <w:tcW w:w="8647" w:type="dxa"/>
          </w:tcPr>
          <w:p w:rsidR="00855333" w:rsidRPr="00C14800" w:rsidRDefault="00855333" w:rsidP="00BA627C">
            <w:pPr>
              <w:rPr>
                <w:rFonts w:ascii="PT Astra Sans" w:hAnsi="PT Astra Sans"/>
              </w:rPr>
            </w:pPr>
            <w:r w:rsidRPr="00C14800">
              <w:rPr>
                <w:rFonts w:ascii="PT Astra Sans" w:hAnsi="PT Astra Sans"/>
                <w:lang w:val="en-US"/>
              </w:rPr>
              <w:t>P</w:t>
            </w:r>
            <w:r w:rsidRPr="00C14800">
              <w:rPr>
                <w:rFonts w:ascii="PT Astra Sans" w:hAnsi="PT Astra Sans"/>
              </w:rPr>
              <w:t>2-количество справок-уведомлений об изменении бюджетных ассигнований ГРБС, имеющих более 10 подведомственных учреждений</w:t>
            </w:r>
          </w:p>
        </w:tc>
        <w:tc>
          <w:tcPr>
            <w:tcW w:w="1559" w:type="dxa"/>
          </w:tcPr>
          <w:p w:rsidR="00855333" w:rsidRPr="00C14800" w:rsidRDefault="00855333" w:rsidP="00BA627C">
            <w:pPr>
              <w:jc w:val="center"/>
              <w:rPr>
                <w:rFonts w:ascii="PT Astra Sans" w:hAnsi="PT Astra Sans"/>
              </w:rPr>
            </w:pPr>
          </w:p>
        </w:tc>
      </w:tr>
      <w:tr w:rsidR="00855333" w:rsidRPr="00C14800" w:rsidTr="00997B2E">
        <w:trPr>
          <w:trHeight w:val="197"/>
        </w:trPr>
        <w:tc>
          <w:tcPr>
            <w:tcW w:w="3964" w:type="dxa"/>
            <w:vMerge/>
          </w:tcPr>
          <w:p w:rsidR="00855333" w:rsidRPr="00C14800" w:rsidRDefault="00855333" w:rsidP="00BA627C">
            <w:pPr>
              <w:jc w:val="center"/>
              <w:rPr>
                <w:rFonts w:ascii="PT Astra Sans" w:hAnsi="PT Astra Sans"/>
              </w:rPr>
            </w:pPr>
          </w:p>
        </w:tc>
        <w:tc>
          <w:tcPr>
            <w:tcW w:w="8647" w:type="dxa"/>
          </w:tcPr>
          <w:p w:rsidR="00855333" w:rsidRPr="00C14800" w:rsidRDefault="00855333" w:rsidP="00F574F6">
            <w:pPr>
              <w:pStyle w:val="a3"/>
              <w:rPr>
                <w:lang w:val="en-US"/>
              </w:rPr>
            </w:pPr>
            <w:r w:rsidRPr="00C14800">
              <w:rPr>
                <w:lang w:val="en-US"/>
              </w:rPr>
              <w:t>P2&gt;50</w:t>
            </w:r>
          </w:p>
        </w:tc>
        <w:tc>
          <w:tcPr>
            <w:tcW w:w="1559" w:type="dxa"/>
          </w:tcPr>
          <w:p w:rsidR="00855333" w:rsidRPr="00C14800" w:rsidRDefault="00855333" w:rsidP="00BA627C">
            <w:pPr>
              <w:jc w:val="center"/>
              <w:rPr>
                <w:rFonts w:ascii="PT Astra Sans" w:hAnsi="PT Astra Sans"/>
                <w:lang w:val="en-US"/>
              </w:rPr>
            </w:pPr>
            <w:r w:rsidRPr="00C14800">
              <w:rPr>
                <w:rFonts w:ascii="PT Astra Sans" w:hAnsi="PT Astra Sans"/>
                <w:lang w:val="en-US"/>
              </w:rPr>
              <w:t>0</w:t>
            </w:r>
          </w:p>
        </w:tc>
      </w:tr>
      <w:tr w:rsidR="00855333" w:rsidRPr="00C14800" w:rsidTr="00997B2E">
        <w:trPr>
          <w:trHeight w:val="70"/>
        </w:trPr>
        <w:tc>
          <w:tcPr>
            <w:tcW w:w="3964" w:type="dxa"/>
            <w:vMerge/>
          </w:tcPr>
          <w:p w:rsidR="00855333" w:rsidRPr="00C14800" w:rsidRDefault="00855333" w:rsidP="00BA627C">
            <w:pPr>
              <w:jc w:val="center"/>
              <w:rPr>
                <w:rFonts w:ascii="PT Astra Sans" w:hAnsi="PT Astra Sans"/>
                <w:lang w:val="en-US"/>
              </w:rPr>
            </w:pPr>
          </w:p>
        </w:tc>
        <w:tc>
          <w:tcPr>
            <w:tcW w:w="8647" w:type="dxa"/>
          </w:tcPr>
          <w:p w:rsidR="00855333" w:rsidRPr="00C14800" w:rsidRDefault="00855333" w:rsidP="00F574F6">
            <w:pPr>
              <w:pStyle w:val="a3"/>
              <w:rPr>
                <w:lang w:val="en-US"/>
              </w:rPr>
            </w:pPr>
            <w:r w:rsidRPr="00C14800">
              <w:rPr>
                <w:lang w:val="en-US"/>
              </w:rPr>
              <w:t>P2=50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lang w:val="en-US"/>
              </w:rPr>
            </w:pPr>
          </w:p>
        </w:tc>
        <w:tc>
          <w:tcPr>
            <w:tcW w:w="8647" w:type="dxa"/>
          </w:tcPr>
          <w:p w:rsidR="00855333" w:rsidRPr="00C14800" w:rsidRDefault="00855333" w:rsidP="00F574F6">
            <w:pPr>
              <w:pStyle w:val="a3"/>
              <w:rPr>
                <w:lang w:val="en-US"/>
              </w:rPr>
            </w:pPr>
            <w:r w:rsidRPr="00C14800">
              <w:rPr>
                <w:lang w:val="en-US"/>
              </w:rPr>
              <w:t>30&lt;P2&lt;50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Pr>
          <w:p w:rsidR="00855333" w:rsidRPr="00C14800" w:rsidRDefault="00855333" w:rsidP="00BA627C">
            <w:pPr>
              <w:jc w:val="center"/>
              <w:rPr>
                <w:rFonts w:ascii="PT Astra Sans" w:hAnsi="PT Astra Sans"/>
                <w:lang w:val="en-US"/>
              </w:rPr>
            </w:pPr>
          </w:p>
        </w:tc>
        <w:tc>
          <w:tcPr>
            <w:tcW w:w="8647" w:type="dxa"/>
          </w:tcPr>
          <w:p w:rsidR="00855333" w:rsidRPr="00C14800" w:rsidRDefault="00855333" w:rsidP="00F574F6">
            <w:pPr>
              <w:pStyle w:val="a3"/>
              <w:rPr>
                <w:lang w:val="en-US"/>
              </w:rPr>
            </w:pPr>
            <w:r w:rsidRPr="00C14800">
              <w:rPr>
                <w:lang w:val="en-US"/>
              </w:rPr>
              <w:t>P2=30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rPr>
          <w:trHeight w:val="278"/>
        </w:trPr>
        <w:tc>
          <w:tcPr>
            <w:tcW w:w="3964" w:type="dxa"/>
            <w:vMerge/>
          </w:tcPr>
          <w:p w:rsidR="00855333" w:rsidRPr="00C14800" w:rsidRDefault="00855333" w:rsidP="00BA627C">
            <w:pPr>
              <w:rPr>
                <w:rFonts w:ascii="PT Astra Sans" w:hAnsi="PT Astra Sans"/>
                <w:lang w:val="en-US"/>
              </w:rPr>
            </w:pPr>
          </w:p>
        </w:tc>
        <w:tc>
          <w:tcPr>
            <w:tcW w:w="8647" w:type="dxa"/>
          </w:tcPr>
          <w:p w:rsidR="00855333" w:rsidRPr="00C14800" w:rsidRDefault="00855333" w:rsidP="00F574F6">
            <w:pPr>
              <w:pStyle w:val="a3"/>
              <w:rPr>
                <w:lang w:val="en-US"/>
              </w:rPr>
            </w:pPr>
            <w:r w:rsidRPr="00C14800">
              <w:rPr>
                <w:lang w:val="en-US"/>
              </w:rPr>
              <w:t>20&lt;P2&lt;30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rPr>
          <w:trHeight w:val="143"/>
        </w:trPr>
        <w:tc>
          <w:tcPr>
            <w:tcW w:w="3964" w:type="dxa"/>
            <w:vMerge/>
            <w:tcBorders>
              <w:bottom w:val="single" w:sz="4" w:space="0" w:color="auto"/>
            </w:tcBorders>
          </w:tcPr>
          <w:p w:rsidR="00855333" w:rsidRPr="00C14800" w:rsidRDefault="00855333" w:rsidP="00BA627C">
            <w:pPr>
              <w:rPr>
                <w:rFonts w:ascii="PT Astra Sans" w:hAnsi="PT Astra Sans"/>
                <w:lang w:val="en-US"/>
              </w:rPr>
            </w:pPr>
          </w:p>
        </w:tc>
        <w:tc>
          <w:tcPr>
            <w:tcW w:w="8647" w:type="dxa"/>
            <w:tcBorders>
              <w:bottom w:val="single" w:sz="4" w:space="0" w:color="auto"/>
            </w:tcBorders>
          </w:tcPr>
          <w:p w:rsidR="00855333" w:rsidRPr="00C14800" w:rsidRDefault="00855333" w:rsidP="00F574F6">
            <w:pPr>
              <w:pStyle w:val="a3"/>
              <w:rPr>
                <w:lang w:val="en-US"/>
              </w:rPr>
            </w:pPr>
            <w:r w:rsidRPr="00C14800">
              <w:rPr>
                <w:lang w:val="en-US"/>
              </w:rPr>
              <w:t>P2&lt;=20</w:t>
            </w:r>
          </w:p>
        </w:tc>
        <w:tc>
          <w:tcPr>
            <w:tcW w:w="1559" w:type="dxa"/>
            <w:tcBorders>
              <w:bottom w:val="single" w:sz="4" w:space="0" w:color="auto"/>
            </w:tcBorders>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val="restart"/>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 xml:space="preserve">2.1. Полнота принятия бюджетных обязательств на закупку товаров, работ, услуг для обеспечения </w:t>
            </w:r>
            <w:r w:rsidRPr="00C14800">
              <w:rPr>
                <w:rFonts w:ascii="PT Astra Sans" w:hAnsi="PT Astra Sans"/>
              </w:rPr>
              <w:lastRenderedPageBreak/>
              <w:t>муниципальных нужд, исполнения лимитов бюджетных обязательств на конец отчетного финансового года</w:t>
            </w:r>
          </w:p>
        </w:tc>
        <w:tc>
          <w:tcPr>
            <w:tcW w:w="8647" w:type="dxa"/>
            <w:tcBorders>
              <w:left w:val="single" w:sz="4" w:space="0" w:color="auto"/>
              <w:bottom w:val="single" w:sz="4" w:space="0" w:color="auto"/>
            </w:tcBorders>
          </w:tcPr>
          <w:p w:rsidR="00855333" w:rsidRPr="00C14800" w:rsidRDefault="00855333" w:rsidP="00BA627C">
            <w:pPr>
              <w:rPr>
                <w:rFonts w:ascii="PT Astra Sans" w:hAnsi="PT Astra Sans"/>
              </w:rPr>
            </w:pPr>
            <w:r w:rsidRPr="00C14800">
              <w:rPr>
                <w:rFonts w:ascii="PT Astra Sans" w:hAnsi="PT Astra Sans"/>
                <w:lang w:val="en-US"/>
              </w:rPr>
              <w:lastRenderedPageBreak/>
              <w:t>P=(1-b/e)*100</w:t>
            </w:r>
            <w:r w:rsidRPr="00C14800">
              <w:rPr>
                <w:rFonts w:ascii="PT Astra Sans" w:hAnsi="PT Astra Sans"/>
              </w:rPr>
              <w:t>,где</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lang w:val="en-US"/>
              </w:rPr>
              <w:t>b</w:t>
            </w:r>
            <w:r w:rsidRPr="00C14800">
              <w:rPr>
                <w:rFonts w:ascii="PT Astra Sans" w:hAnsi="PT Astra Sans"/>
              </w:rPr>
              <w:t>-объем принятых бюджетных обязательств в отчетном финансовом году на закупку товаров, работ, услуг для обеспечения муниципальных нужд;</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lang w:val="en-US"/>
              </w:rPr>
              <w:t>e</w:t>
            </w:r>
            <w:r w:rsidRPr="00C14800">
              <w:rPr>
                <w:rFonts w:ascii="PT Astra Sans" w:hAnsi="PT Astra Sans"/>
              </w:rPr>
              <w:t>-объем доведенных лимитов бюджетных обязательств в отчетном финансовом году на закупку товаров, работ, услуг для обеспечения муниципальных нужд (</w:t>
            </w:r>
            <w:proofErr w:type="spellStart"/>
            <w:r w:rsidRPr="00C14800">
              <w:rPr>
                <w:rFonts w:ascii="PT Astra Sans" w:hAnsi="PT Astra Sans"/>
              </w:rPr>
              <w:t>контрактируемые</w:t>
            </w:r>
            <w:proofErr w:type="spellEnd"/>
            <w:r w:rsidRPr="00C14800">
              <w:rPr>
                <w:rFonts w:ascii="PT Astra Sans" w:hAnsi="PT Astra Sans"/>
              </w:rPr>
              <w:t xml:space="preserve"> лимиты бюджетных обязательств )</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P&gt;20%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15%&lt;=P&lt;=20%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10%&lt;=P&lt;=15%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5%&lt;=P&lt;10%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0</w:t>
            </w:r>
            <w:r w:rsidRPr="00C14800">
              <w:t>,5%</w:t>
            </w:r>
            <w:r w:rsidRPr="00C14800">
              <w:rPr>
                <w:lang w:val="en-US"/>
              </w:rPr>
              <w:t>&lt;=P&lt;5%</w:t>
            </w:r>
          </w:p>
        </w:tc>
        <w:tc>
          <w:tcPr>
            <w:tcW w:w="1559" w:type="dxa"/>
          </w:tcPr>
          <w:p w:rsidR="00855333" w:rsidRPr="00C14800" w:rsidRDefault="00855333" w:rsidP="00BA627C">
            <w:pPr>
              <w:jc w:val="center"/>
              <w:rPr>
                <w:rFonts w:ascii="PT Astra Sans" w:hAnsi="PT Astra Sans"/>
                <w:lang w:val="en-US"/>
              </w:rPr>
            </w:pPr>
            <w:r w:rsidRPr="00C14800">
              <w:rPr>
                <w:rFonts w:ascii="PT Astra Sans" w:hAnsi="PT Astra Sans"/>
                <w:lang w:val="en-US"/>
              </w:rPr>
              <w:t>4</w:t>
            </w: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P&lt;0,5%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val="restart"/>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2.2 Качество управления средствами, предоставляемыми из областного бюджета, в части межбюджетных трансфертов</w:t>
            </w:r>
          </w:p>
        </w:tc>
        <w:tc>
          <w:tcPr>
            <w:tcW w:w="8647" w:type="dxa"/>
            <w:tcBorders>
              <w:left w:val="single" w:sz="4" w:space="0" w:color="auto"/>
            </w:tcBorders>
          </w:tcPr>
          <w:p w:rsidR="00855333" w:rsidRPr="00C14800" w:rsidRDefault="00855333" w:rsidP="00F574F6">
            <w:pPr>
              <w:rPr>
                <w:rFonts w:ascii="PT Astra Sans" w:hAnsi="PT Astra Sans"/>
              </w:rPr>
            </w:pPr>
            <w:r w:rsidRPr="00C14800">
              <w:rPr>
                <w:rFonts w:ascii="PT Astra Sans" w:hAnsi="PT Astra Sans"/>
                <w:lang w:val="en-US"/>
              </w:rPr>
              <w:t>P=(1-K</w:t>
            </w:r>
            <w:proofErr w:type="spellStart"/>
            <w:r w:rsidRPr="00C14800">
              <w:rPr>
                <w:rFonts w:ascii="PT Astra Sans" w:hAnsi="PT Astra Sans"/>
              </w:rPr>
              <w:t>грбс</w:t>
            </w:r>
            <w:proofErr w:type="spellEnd"/>
            <w:r w:rsidRPr="00C14800">
              <w:rPr>
                <w:rFonts w:ascii="PT Astra Sans" w:hAnsi="PT Astra Sans"/>
              </w:rPr>
              <w:t>/</w:t>
            </w:r>
            <w:proofErr w:type="spellStart"/>
            <w:r w:rsidRPr="00C14800">
              <w:rPr>
                <w:rFonts w:ascii="PT Astra Sans" w:hAnsi="PT Astra Sans"/>
              </w:rPr>
              <w:t>Ксуб</w:t>
            </w:r>
            <w:proofErr w:type="spellEnd"/>
            <w:r w:rsidRPr="00C14800">
              <w:rPr>
                <w:rFonts w:ascii="PT Astra Sans" w:hAnsi="PT Astra Sans"/>
                <w:lang w:val="en-US"/>
              </w:rPr>
              <w:t>)</w:t>
            </w:r>
            <w:r w:rsidRPr="00C14800">
              <w:rPr>
                <w:rFonts w:ascii="PT Astra Sans" w:hAnsi="PT Astra Sans"/>
              </w:rPr>
              <w:t>*100, где</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lang w:val="en-US"/>
              </w:rPr>
              <w:t>K</w:t>
            </w:r>
            <w:proofErr w:type="spellStart"/>
            <w:r w:rsidRPr="00C14800">
              <w:rPr>
                <w:rFonts w:ascii="PT Astra Sans" w:hAnsi="PT Astra Sans"/>
              </w:rPr>
              <w:t>грбс</w:t>
            </w:r>
            <w:proofErr w:type="spellEnd"/>
            <w:r w:rsidRPr="00C14800">
              <w:rPr>
                <w:rFonts w:ascii="PT Astra Sans" w:hAnsi="PT Astra Sans"/>
              </w:rPr>
              <w:t>- объем кассовых расходов ГРБС, финансовое обеспечение которых осуществляется за счет целевых межбюджетных трансфертов из областного бюджета, перечисляемых соответствующим ГРБС;</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proofErr w:type="spellStart"/>
            <w:r w:rsidRPr="00C14800">
              <w:rPr>
                <w:rFonts w:ascii="PT Astra Sans" w:hAnsi="PT Astra Sans"/>
              </w:rPr>
              <w:t>Ксуб</w:t>
            </w:r>
            <w:proofErr w:type="spellEnd"/>
            <w:r w:rsidRPr="00C14800">
              <w:rPr>
                <w:rFonts w:ascii="PT Astra Sans" w:hAnsi="PT Astra Sans"/>
              </w:rPr>
              <w:t xml:space="preserve"> – сумма целевых межбюджетных трансфертов, предусмотренная соглашениями о предоставлении указанных средств из областного бюджета соответствующим ГРБС</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t>Р</w:t>
            </w:r>
            <w:r w:rsidRPr="00C14800">
              <w:rPr>
                <w:lang w:val="en-US"/>
              </w:rPr>
              <w:t>&gt;20%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15%&lt;=P&lt;=20%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10%&lt;=P&lt;15%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5%&lt;=P&lt;10%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0,5%&lt;=P&lt;5%</w:t>
            </w:r>
          </w:p>
        </w:tc>
        <w:tc>
          <w:tcPr>
            <w:tcW w:w="1559" w:type="dxa"/>
          </w:tcPr>
          <w:p w:rsidR="00855333" w:rsidRPr="00C14800" w:rsidRDefault="00855333" w:rsidP="00BA627C">
            <w:pPr>
              <w:jc w:val="center"/>
              <w:rPr>
                <w:rFonts w:ascii="PT Astra Sans" w:hAnsi="PT Astra Sans"/>
                <w:lang w:val="en-US"/>
              </w:rPr>
            </w:pPr>
            <w:r w:rsidRPr="00C14800">
              <w:rPr>
                <w:rFonts w:ascii="PT Astra Sans" w:hAnsi="PT Astra Sans"/>
                <w:lang w:val="en-US"/>
              </w:rPr>
              <w:t>4</w:t>
            </w: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F574F6">
            <w:pPr>
              <w:pStyle w:val="a3"/>
              <w:rPr>
                <w:lang w:val="en-US"/>
              </w:rPr>
            </w:pPr>
            <w:r w:rsidRPr="00C14800">
              <w:rPr>
                <w:lang w:val="en-US"/>
              </w:rPr>
              <w:t>P&lt;0,5%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2.3. Выполнение обязательств Белозерского муниципального округа Курганской области, предусмотренных соглашениями о предоставлении субсидий из областного бюджета</w:t>
            </w: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rPr>
              <w:t>Обязательства, предусмотренные соглашениями, выполнены</w:t>
            </w:r>
          </w:p>
        </w:tc>
        <w:tc>
          <w:tcPr>
            <w:tcW w:w="1559" w:type="dxa"/>
          </w:tcPr>
          <w:p w:rsidR="00855333" w:rsidRPr="00C14800" w:rsidRDefault="00855333" w:rsidP="00BA627C">
            <w:pPr>
              <w:jc w:val="center"/>
              <w:rPr>
                <w:rFonts w:ascii="PT Astra Sans" w:hAnsi="PT Astra Sans"/>
              </w:rPr>
            </w:pPr>
            <w:r w:rsidRPr="00C14800">
              <w:rPr>
                <w:rFonts w:ascii="PT Astra Sans" w:hAnsi="PT Astra Sans"/>
              </w:rPr>
              <w:t>5</w:t>
            </w:r>
          </w:p>
        </w:tc>
      </w:tr>
      <w:tr w:rsidR="00855333" w:rsidRPr="00C14800" w:rsidTr="00997B2E">
        <w:tc>
          <w:tcPr>
            <w:tcW w:w="3964" w:type="dxa"/>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rPr>
              <w:t xml:space="preserve">Уплаченный (взысканный) в отчетном финансовом году объем средств, подлежащих возврату из бюджета Белозерского муниципального округа Курганской области в областной бюджет за нарушения обязательств, предусмотренных соглашениями, менее 1 </w:t>
            </w:r>
            <w:proofErr w:type="spellStart"/>
            <w:r w:rsidRPr="00C14800">
              <w:rPr>
                <w:rFonts w:ascii="PT Astra Sans" w:hAnsi="PT Astra Sans"/>
              </w:rPr>
              <w:t>млн.руб</w:t>
            </w:r>
            <w:proofErr w:type="spellEnd"/>
            <w:r w:rsidRPr="00C14800">
              <w:rPr>
                <w:rFonts w:ascii="PT Astra Sans" w:hAnsi="PT Astra Sans"/>
              </w:rPr>
              <w:t>.</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rPr>
              <w:t xml:space="preserve">Уплаченный (взысканный) в отчетном финансовом году объем средств, подлежащих возврату из областного бюджета округа в федеральный бюджет за нарушения обязательств, предусмотренных соглашениями, более 1 </w:t>
            </w:r>
            <w:proofErr w:type="spellStart"/>
            <w:r w:rsidRPr="00C14800">
              <w:rPr>
                <w:rFonts w:ascii="PT Astra Sans" w:hAnsi="PT Astra Sans"/>
              </w:rPr>
              <w:t>млн.руб</w:t>
            </w:r>
            <w:proofErr w:type="spellEnd"/>
            <w:r w:rsidRPr="00C14800">
              <w:rPr>
                <w:rFonts w:ascii="PT Astra Sans" w:hAnsi="PT Astra Sans"/>
              </w:rPr>
              <w:t>.</w:t>
            </w:r>
          </w:p>
        </w:tc>
        <w:tc>
          <w:tcPr>
            <w:tcW w:w="1559" w:type="dxa"/>
          </w:tcPr>
          <w:p w:rsidR="00855333" w:rsidRPr="00C14800" w:rsidRDefault="00855333" w:rsidP="00BA627C">
            <w:pPr>
              <w:jc w:val="center"/>
              <w:rPr>
                <w:rFonts w:ascii="PT Astra Sans" w:hAnsi="PT Astra Sans"/>
              </w:rPr>
            </w:pPr>
          </w:p>
        </w:tc>
      </w:tr>
      <w:tr w:rsidR="00855333" w:rsidRPr="0040799E" w:rsidTr="00997B2E">
        <w:tc>
          <w:tcPr>
            <w:tcW w:w="3964" w:type="dxa"/>
            <w:vMerge w:val="restart"/>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3.1.Исполнение бюджета по доходам</w:t>
            </w: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rPr>
              <w:t>Наличие методик прогнозирования поступлений доходов по всем закрепленным за главными администраторами доходов бюджета Белозерского муниципального округа Курганской области доходным источникам=100%</w:t>
            </w:r>
          </w:p>
        </w:tc>
        <w:tc>
          <w:tcPr>
            <w:tcW w:w="1559" w:type="dxa"/>
          </w:tcPr>
          <w:p w:rsidR="00855333" w:rsidRPr="00C14800" w:rsidRDefault="00A16200" w:rsidP="00BA627C">
            <w:pPr>
              <w:jc w:val="center"/>
              <w:rPr>
                <w:rFonts w:ascii="PT Astra Sans" w:hAnsi="PT Astra Sans"/>
              </w:rPr>
            </w:pPr>
            <w:r>
              <w:rPr>
                <w:rFonts w:ascii="PT Astra Sans" w:hAnsi="PT Astra Sans"/>
              </w:rPr>
              <w:t>100%</w:t>
            </w: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rPr>
              <w:t>Отсутствие методики прогнозирования доходов по одному закрепленному за главными администраторами доходов бюджета Белозерского муниципального округа Курганской области доходному источнику =95%</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rPr>
              <w:t>Отсутствие методики прогнозирования доходов по двум закрепленным за главными администраторами доходов бюджета Белозерского муниципального округа Курганской области доходным источникам=90%</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BA627C">
            <w:pPr>
              <w:rPr>
                <w:rFonts w:ascii="PT Astra Sans" w:hAnsi="PT Astra Sans"/>
              </w:rPr>
            </w:pPr>
            <w:r w:rsidRPr="00C14800">
              <w:rPr>
                <w:rFonts w:ascii="PT Astra Sans" w:hAnsi="PT Astra Sans"/>
              </w:rPr>
              <w:t>Отсутствие методики прогнозирования доходов по трем и более закрепленным за главными администраторами доходов бюджета Белозерского муниципального округа Курганской области доходным источникам=85%</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val="restart"/>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3.2.Отклонение исполнения по доходам от плана по доходам (с учетом корректировок</w:t>
            </w:r>
            <w:r>
              <w:rPr>
                <w:rFonts w:ascii="PT Astra Sans" w:hAnsi="PT Astra Sans"/>
              </w:rPr>
              <w:t>)</w:t>
            </w:r>
            <w:r w:rsidRPr="00C14800">
              <w:rPr>
                <w:rFonts w:ascii="PT Astra Sans" w:hAnsi="PT Astra Sans"/>
              </w:rPr>
              <w:t xml:space="preserve"> по главным администраторам доходов бюджета Белозерского муниципального округа Курганской области</w:t>
            </w:r>
          </w:p>
        </w:tc>
        <w:tc>
          <w:tcPr>
            <w:tcW w:w="8647" w:type="dxa"/>
            <w:tcBorders>
              <w:left w:val="single" w:sz="4" w:space="0" w:color="auto"/>
            </w:tcBorders>
          </w:tcPr>
          <w:p w:rsidR="00855333" w:rsidRPr="00C14800" w:rsidRDefault="00855333" w:rsidP="00A16200">
            <w:pPr>
              <w:pStyle w:val="a3"/>
            </w:pPr>
            <w:r w:rsidRPr="00C14800">
              <w:rPr>
                <w:lang w:val="en-US"/>
              </w:rPr>
              <w:t>d</w:t>
            </w:r>
            <w:r w:rsidRPr="00C14800">
              <w:rPr>
                <w:vertAlign w:val="subscript"/>
                <w:lang w:val="en-US"/>
              </w:rPr>
              <w:t>i</w:t>
            </w:r>
            <w:r w:rsidRPr="00C14800">
              <w:t>=100*(1-</w:t>
            </w:r>
            <w:proofErr w:type="spellStart"/>
            <w:r w:rsidRPr="00C14800">
              <w:rPr>
                <w:lang w:val="en-US"/>
              </w:rPr>
              <w:t>K</w:t>
            </w:r>
            <w:r w:rsidRPr="00C14800">
              <w:rPr>
                <w:vertAlign w:val="subscript"/>
                <w:lang w:val="en-US"/>
              </w:rPr>
              <w:t>f</w:t>
            </w:r>
            <w:proofErr w:type="spellEnd"/>
            <w:r w:rsidRPr="00C14800">
              <w:rPr>
                <w:vertAlign w:val="subscript"/>
              </w:rPr>
              <w:t xml:space="preserve"> </w:t>
            </w:r>
            <w:r w:rsidRPr="00C14800">
              <w:t xml:space="preserve">/ </w:t>
            </w:r>
            <w:proofErr w:type="spellStart"/>
            <w:r w:rsidRPr="00C14800">
              <w:rPr>
                <w:lang w:val="en-US"/>
              </w:rPr>
              <w:t>K</w:t>
            </w:r>
            <w:r w:rsidRPr="00C14800">
              <w:rPr>
                <w:vertAlign w:val="subscript"/>
                <w:lang w:val="en-US"/>
              </w:rPr>
              <w:t>p</w:t>
            </w:r>
            <w:proofErr w:type="spellEnd"/>
            <w:r w:rsidRPr="00C14800">
              <w:rPr>
                <w:vertAlign w:val="subscript"/>
              </w:rPr>
              <w:t xml:space="preserve"> </w:t>
            </w:r>
            <w:r w:rsidRPr="00C14800">
              <w:t xml:space="preserve">), если  </w:t>
            </w:r>
            <w:proofErr w:type="spellStart"/>
            <w:r w:rsidRPr="00C14800">
              <w:rPr>
                <w:lang w:val="en-US"/>
              </w:rPr>
              <w:t>K</w:t>
            </w:r>
            <w:r w:rsidRPr="00C14800">
              <w:rPr>
                <w:vertAlign w:val="subscript"/>
                <w:lang w:val="en-US"/>
              </w:rPr>
              <w:t>f</w:t>
            </w:r>
            <w:proofErr w:type="spellEnd"/>
            <w:r w:rsidRPr="00C14800">
              <w:t>&lt;=</w:t>
            </w:r>
            <w:proofErr w:type="spellStart"/>
            <w:r w:rsidRPr="00C14800">
              <w:rPr>
                <w:lang w:val="en-US"/>
              </w:rPr>
              <w:t>K</w:t>
            </w:r>
            <w:r w:rsidRPr="00C14800">
              <w:rPr>
                <w:vertAlign w:val="subscript"/>
                <w:lang w:val="en-US"/>
              </w:rPr>
              <w:t>p</w:t>
            </w:r>
            <w:proofErr w:type="spellEnd"/>
          </w:p>
        </w:tc>
        <w:tc>
          <w:tcPr>
            <w:tcW w:w="1559" w:type="dxa"/>
            <w:vMerge w:val="restart"/>
          </w:tcPr>
          <w:p w:rsidR="00855333" w:rsidRPr="00C14800" w:rsidRDefault="00924EF2" w:rsidP="00BA627C">
            <w:pPr>
              <w:jc w:val="center"/>
              <w:rPr>
                <w:rFonts w:ascii="PT Astra Sans" w:hAnsi="PT Astra Sans"/>
              </w:rPr>
            </w:pPr>
            <w:r>
              <w:rPr>
                <w:rFonts w:ascii="PT Astra Sans" w:hAnsi="PT Astra Sans"/>
              </w:rPr>
              <w:t>100%</w:t>
            </w: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A16200">
            <w:pPr>
              <w:pStyle w:val="a3"/>
            </w:pPr>
            <w:r w:rsidRPr="00C14800">
              <w:rPr>
                <w:lang w:val="en-US"/>
              </w:rPr>
              <w:t>d</w:t>
            </w:r>
            <w:r w:rsidRPr="00C14800">
              <w:rPr>
                <w:vertAlign w:val="subscript"/>
                <w:lang w:val="en-US"/>
              </w:rPr>
              <w:t>i</w:t>
            </w:r>
            <w:r w:rsidRPr="00C14800">
              <w:t>=100*(</w:t>
            </w:r>
            <w:proofErr w:type="spellStart"/>
            <w:r w:rsidRPr="00C14800">
              <w:rPr>
                <w:lang w:val="en-US"/>
              </w:rPr>
              <w:t>K</w:t>
            </w:r>
            <w:r w:rsidRPr="00C14800">
              <w:rPr>
                <w:vertAlign w:val="subscript"/>
                <w:lang w:val="en-US"/>
              </w:rPr>
              <w:t>f</w:t>
            </w:r>
            <w:proofErr w:type="spellEnd"/>
            <w:r w:rsidRPr="00C14800">
              <w:rPr>
                <w:vertAlign w:val="subscript"/>
              </w:rPr>
              <w:t xml:space="preserve"> </w:t>
            </w:r>
            <w:r w:rsidRPr="00C14800">
              <w:t xml:space="preserve">/ </w:t>
            </w:r>
            <w:proofErr w:type="spellStart"/>
            <w:r w:rsidRPr="00C14800">
              <w:rPr>
                <w:lang w:val="en-US"/>
              </w:rPr>
              <w:t>K</w:t>
            </w:r>
            <w:r w:rsidRPr="00C14800">
              <w:rPr>
                <w:vertAlign w:val="subscript"/>
                <w:lang w:val="en-US"/>
              </w:rPr>
              <w:t>p</w:t>
            </w:r>
            <w:proofErr w:type="spellEnd"/>
            <w:r w:rsidRPr="00C14800">
              <w:rPr>
                <w:vertAlign w:val="subscript"/>
              </w:rPr>
              <w:t xml:space="preserve"> </w:t>
            </w:r>
            <w:r w:rsidRPr="00C14800">
              <w:t xml:space="preserve">-1),если </w:t>
            </w:r>
            <w:proofErr w:type="spellStart"/>
            <w:r w:rsidRPr="00C14800">
              <w:rPr>
                <w:lang w:val="en-US"/>
              </w:rPr>
              <w:t>K</w:t>
            </w:r>
            <w:r w:rsidRPr="00C14800">
              <w:rPr>
                <w:vertAlign w:val="subscript"/>
                <w:lang w:val="en-US"/>
              </w:rPr>
              <w:t>f</w:t>
            </w:r>
            <w:proofErr w:type="spellEnd"/>
            <w:r w:rsidRPr="00C14800">
              <w:t xml:space="preserve"> &gt; </w:t>
            </w:r>
            <w:proofErr w:type="spellStart"/>
            <w:r w:rsidRPr="00C14800">
              <w:rPr>
                <w:lang w:val="en-US"/>
              </w:rPr>
              <w:t>K</w:t>
            </w:r>
            <w:r w:rsidRPr="00C14800">
              <w:rPr>
                <w:vertAlign w:val="subscript"/>
                <w:lang w:val="en-US"/>
              </w:rPr>
              <w:t>p</w:t>
            </w:r>
            <w:proofErr w:type="spellEnd"/>
            <w:r w:rsidRPr="00C14800">
              <w:t>, где</w:t>
            </w:r>
          </w:p>
          <w:p w:rsidR="00855333" w:rsidRPr="00C14800" w:rsidRDefault="00855333" w:rsidP="00A16200">
            <w:pPr>
              <w:pStyle w:val="a3"/>
            </w:pPr>
            <w:proofErr w:type="spellStart"/>
            <w:r w:rsidRPr="00C14800">
              <w:rPr>
                <w:lang w:val="en-US"/>
              </w:rPr>
              <w:t>K</w:t>
            </w:r>
            <w:r w:rsidRPr="00C14800">
              <w:rPr>
                <w:vertAlign w:val="subscript"/>
                <w:lang w:val="en-US"/>
              </w:rPr>
              <w:t>f</w:t>
            </w:r>
            <w:proofErr w:type="spellEnd"/>
            <w:r w:rsidRPr="00C14800">
              <w:rPr>
                <w:vertAlign w:val="subscript"/>
              </w:rPr>
              <w:t xml:space="preserve"> </w:t>
            </w:r>
            <w:r w:rsidRPr="00C14800">
              <w:t>- кассовое исполнение по доходам по соответствующим главным администраторам доходов бюджета Белозерского муниципального округа Курганской области(источников финансирования дефицита бюджета Белозерского муниципального округа Курганской области) в отчетном периоде;</w:t>
            </w:r>
          </w:p>
          <w:p w:rsidR="00855333" w:rsidRPr="00C14800" w:rsidRDefault="00855333" w:rsidP="00A16200">
            <w:pPr>
              <w:pStyle w:val="a3"/>
            </w:pPr>
            <w:proofErr w:type="spellStart"/>
            <w:r w:rsidRPr="00C14800">
              <w:rPr>
                <w:lang w:val="en-US"/>
              </w:rPr>
              <w:t>K</w:t>
            </w:r>
            <w:r w:rsidRPr="00C14800">
              <w:rPr>
                <w:vertAlign w:val="subscript"/>
                <w:lang w:val="en-US"/>
              </w:rPr>
              <w:t>p</w:t>
            </w:r>
            <w:proofErr w:type="spellEnd"/>
            <w:r w:rsidRPr="00C14800">
              <w:t xml:space="preserve"> – кассовый план исполнения бюджета Белозерского муниципального округа Курганской области по доходам соответствующих главных администраторов доходов бюджета Белозерского муниципального округа Курганской области (источников финансирования дефицита бюджета Белозерского муниципального округа Курганской области) на отчетный период</w:t>
            </w:r>
          </w:p>
        </w:tc>
        <w:tc>
          <w:tcPr>
            <w:tcW w:w="1559" w:type="dxa"/>
            <w:vMerge/>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ED001A">
            <w:pPr>
              <w:pStyle w:val="a3"/>
              <w:rPr>
                <w:lang w:val="en-US"/>
              </w:rPr>
            </w:pPr>
            <w:r w:rsidRPr="00C14800">
              <w:rPr>
                <w:lang w:val="en-US"/>
              </w:rPr>
              <w:t>d</w:t>
            </w:r>
            <w:r w:rsidRPr="00C14800">
              <w:rPr>
                <w:vertAlign w:val="subscript"/>
                <w:lang w:val="en-US"/>
              </w:rPr>
              <w:t>i</w:t>
            </w:r>
            <w:r w:rsidRPr="00C14800">
              <w:rPr>
                <w:lang w:val="en-US"/>
              </w:rPr>
              <w:t>&lt;= 15</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ED001A">
            <w:pPr>
              <w:pStyle w:val="a3"/>
              <w:rPr>
                <w:lang w:val="en-US"/>
              </w:rPr>
            </w:pPr>
            <w:r w:rsidRPr="00C14800">
              <w:rPr>
                <w:lang w:val="en-US"/>
              </w:rPr>
              <w:t>15&lt; d</w:t>
            </w:r>
            <w:r w:rsidRPr="00C14800">
              <w:rPr>
                <w:vertAlign w:val="subscript"/>
                <w:lang w:val="en-US"/>
              </w:rPr>
              <w:t xml:space="preserve">i </w:t>
            </w:r>
            <w:r w:rsidRPr="00C14800">
              <w:rPr>
                <w:lang w:val="en-US"/>
              </w:rPr>
              <w:t>&lt;=30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ED001A">
            <w:pPr>
              <w:pStyle w:val="a3"/>
              <w:rPr>
                <w:lang w:val="en-US"/>
              </w:rPr>
            </w:pPr>
            <w:r w:rsidRPr="00C14800">
              <w:rPr>
                <w:lang w:val="en-US"/>
              </w:rPr>
              <w:t>d</w:t>
            </w:r>
            <w:r w:rsidRPr="00C14800">
              <w:rPr>
                <w:vertAlign w:val="subscript"/>
                <w:lang w:val="en-US"/>
              </w:rPr>
              <w:t xml:space="preserve">i </w:t>
            </w:r>
            <w:r w:rsidRPr="00C14800">
              <w:rPr>
                <w:lang w:val="en-US"/>
              </w:rPr>
              <w:t>&gt; 30</w:t>
            </w:r>
          </w:p>
        </w:tc>
        <w:tc>
          <w:tcPr>
            <w:tcW w:w="1559" w:type="dxa"/>
          </w:tcPr>
          <w:p w:rsidR="00855333" w:rsidRPr="00C14800" w:rsidRDefault="00855333" w:rsidP="00BA627C">
            <w:pPr>
              <w:jc w:val="center"/>
              <w:rPr>
                <w:rFonts w:ascii="PT Astra Sans" w:hAnsi="PT Astra Sans"/>
                <w:lang w:val="en-US"/>
              </w:rPr>
            </w:pPr>
          </w:p>
        </w:tc>
      </w:tr>
      <w:tr w:rsidR="00855333" w:rsidRPr="00C14800" w:rsidTr="00997B2E">
        <w:tc>
          <w:tcPr>
            <w:tcW w:w="3964" w:type="dxa"/>
            <w:vMerge w:val="restart"/>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 xml:space="preserve">3.3 Доля невыясненных поступлений по главным </w:t>
            </w:r>
            <w:r w:rsidRPr="00C14800">
              <w:rPr>
                <w:rFonts w:ascii="PT Astra Sans" w:hAnsi="PT Astra Sans"/>
              </w:rPr>
              <w:lastRenderedPageBreak/>
              <w:t xml:space="preserve">администраторам доходов бюджета Белозерского </w:t>
            </w:r>
          </w:p>
          <w:p w:rsidR="00855333" w:rsidRPr="00C14800" w:rsidRDefault="00855333" w:rsidP="00BA627C">
            <w:pPr>
              <w:rPr>
                <w:rFonts w:ascii="PT Astra Sans" w:hAnsi="PT Astra Sans"/>
              </w:rPr>
            </w:pPr>
            <w:r w:rsidRPr="00C14800">
              <w:rPr>
                <w:rFonts w:ascii="PT Astra Sans" w:hAnsi="PT Astra Sans"/>
              </w:rPr>
              <w:t>муниципального округа Курганской области</w:t>
            </w:r>
          </w:p>
        </w:tc>
        <w:tc>
          <w:tcPr>
            <w:tcW w:w="8647" w:type="dxa"/>
            <w:tcBorders>
              <w:left w:val="single" w:sz="4" w:space="0" w:color="auto"/>
            </w:tcBorders>
          </w:tcPr>
          <w:p w:rsidR="00855333" w:rsidRPr="00C14800" w:rsidRDefault="00855333" w:rsidP="00924EF2">
            <w:pPr>
              <w:pStyle w:val="a3"/>
            </w:pPr>
            <w:r w:rsidRPr="00C14800">
              <w:lastRenderedPageBreak/>
              <w:t xml:space="preserve">  </w:t>
            </w:r>
            <w:r w:rsidRPr="00C14800">
              <w:rPr>
                <w:lang w:val="en-US"/>
              </w:rPr>
              <w:t>d</w:t>
            </w:r>
            <w:r w:rsidRPr="00C14800">
              <w:t>2  = 100*</w:t>
            </w:r>
            <w:r w:rsidRPr="00C14800">
              <w:rPr>
                <w:lang w:val="en-US"/>
              </w:rPr>
              <w:t>NP</w:t>
            </w:r>
            <w:r w:rsidRPr="00C14800">
              <w:t xml:space="preserve">/ </w:t>
            </w:r>
            <w:proofErr w:type="spellStart"/>
            <w:r w:rsidRPr="00C14800">
              <w:rPr>
                <w:lang w:val="en-US"/>
              </w:rPr>
              <w:t>K</w:t>
            </w:r>
            <w:r w:rsidRPr="00C14800">
              <w:rPr>
                <w:vertAlign w:val="subscript"/>
                <w:lang w:val="en-US"/>
              </w:rPr>
              <w:t>f</w:t>
            </w:r>
            <w:proofErr w:type="spellEnd"/>
            <w:r w:rsidRPr="00C14800">
              <w:t>, где</w:t>
            </w:r>
          </w:p>
          <w:p w:rsidR="00855333" w:rsidRPr="00C14800" w:rsidRDefault="00855333" w:rsidP="00924EF2">
            <w:pPr>
              <w:pStyle w:val="a3"/>
              <w:rPr>
                <w:rFonts w:ascii="PT Astra Sans" w:hAnsi="PT Astra Sans"/>
              </w:rPr>
            </w:pPr>
            <w:r w:rsidRPr="00C14800">
              <w:rPr>
                <w:rFonts w:ascii="PT Astra Sans" w:hAnsi="PT Astra Sans"/>
                <w:lang w:val="en-US"/>
              </w:rPr>
              <w:t>NP</w:t>
            </w:r>
            <w:r w:rsidRPr="00C14800">
              <w:rPr>
                <w:rFonts w:ascii="PT Astra Sans" w:hAnsi="PT Astra Sans"/>
              </w:rPr>
              <w:t>- сумма невыясненных  поступлений  по доходам бюджета, администрируемым соответствующим органом, на конец отчетного периода;</w:t>
            </w:r>
          </w:p>
          <w:p w:rsidR="00855333" w:rsidRPr="00C14800" w:rsidRDefault="00855333" w:rsidP="00924EF2">
            <w:pPr>
              <w:pStyle w:val="a3"/>
              <w:rPr>
                <w:rFonts w:ascii="PT Astra Sans" w:hAnsi="PT Astra Sans"/>
              </w:rPr>
            </w:pPr>
            <w:proofErr w:type="spellStart"/>
            <w:r w:rsidRPr="00C14800">
              <w:rPr>
                <w:rFonts w:ascii="PT Astra Sans" w:hAnsi="PT Astra Sans"/>
                <w:lang w:val="en-US"/>
              </w:rPr>
              <w:lastRenderedPageBreak/>
              <w:t>K</w:t>
            </w:r>
            <w:r w:rsidRPr="00C14800">
              <w:rPr>
                <w:rFonts w:ascii="PT Astra Sans" w:hAnsi="PT Astra Sans"/>
                <w:vertAlign w:val="subscript"/>
                <w:lang w:val="en-US"/>
              </w:rPr>
              <w:t>f</w:t>
            </w:r>
            <w:proofErr w:type="spellEnd"/>
            <w:r w:rsidRPr="00C14800">
              <w:rPr>
                <w:rFonts w:ascii="PT Astra Sans" w:hAnsi="PT Astra Sans"/>
              </w:rPr>
              <w:t xml:space="preserve"> – кассовое исполнение по доходам по соответствующим  главным администраторам доходов бюджета Белозерского муниципального округа Курганской области в отчетном периоде</w:t>
            </w:r>
          </w:p>
        </w:tc>
        <w:tc>
          <w:tcPr>
            <w:tcW w:w="1559" w:type="dxa"/>
            <w:vMerge w:val="restart"/>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924EF2">
            <w:pPr>
              <w:pStyle w:val="a3"/>
              <w:rPr>
                <w:rFonts w:ascii="PT Astra Sans" w:hAnsi="PT Astra Sans"/>
              </w:rPr>
            </w:pPr>
            <w:r w:rsidRPr="00C14800">
              <w:rPr>
                <w:rFonts w:ascii="PT Astra Sans" w:hAnsi="PT Astra Sans"/>
              </w:rPr>
              <w:t xml:space="preserve"> </w:t>
            </w:r>
            <w:r w:rsidRPr="00C14800">
              <w:rPr>
                <w:rFonts w:ascii="PT Astra Sans" w:hAnsi="PT Astra Sans"/>
                <w:lang w:val="en-US"/>
              </w:rPr>
              <w:t>D</w:t>
            </w:r>
            <w:r w:rsidRPr="00C14800">
              <w:rPr>
                <w:rFonts w:ascii="PT Astra Sans" w:hAnsi="PT Astra Sans"/>
              </w:rPr>
              <w:t>2ср =100*</w:t>
            </w:r>
            <w:r w:rsidRPr="00C14800">
              <w:rPr>
                <w:rFonts w:ascii="PT Astra Sans" w:hAnsi="PT Astra Sans"/>
                <w:lang w:val="en-US"/>
              </w:rPr>
              <w:t>NP</w:t>
            </w:r>
            <w:r w:rsidRPr="00C14800">
              <w:rPr>
                <w:rFonts w:ascii="PT Astra Sans" w:hAnsi="PT Astra Sans"/>
              </w:rPr>
              <w:t>общ /</w:t>
            </w:r>
            <w:proofErr w:type="spellStart"/>
            <w:r w:rsidRPr="00C14800">
              <w:rPr>
                <w:rFonts w:ascii="PT Astra Sans" w:hAnsi="PT Astra Sans"/>
                <w:lang w:val="en-US"/>
              </w:rPr>
              <w:t>K</w:t>
            </w:r>
            <w:r w:rsidRPr="00C14800">
              <w:rPr>
                <w:rFonts w:ascii="PT Astra Sans" w:hAnsi="PT Astra Sans"/>
                <w:vertAlign w:val="subscript"/>
                <w:lang w:val="en-US"/>
              </w:rPr>
              <w:t>f</w:t>
            </w:r>
            <w:proofErr w:type="spellEnd"/>
            <w:r w:rsidRPr="00C14800">
              <w:rPr>
                <w:rFonts w:ascii="PT Astra Sans" w:hAnsi="PT Astra Sans"/>
              </w:rPr>
              <w:t xml:space="preserve"> общ, где</w:t>
            </w:r>
          </w:p>
          <w:p w:rsidR="00855333" w:rsidRPr="00C14800" w:rsidRDefault="00855333" w:rsidP="00924EF2">
            <w:pPr>
              <w:pStyle w:val="a3"/>
              <w:rPr>
                <w:rFonts w:ascii="PT Astra Sans" w:hAnsi="PT Astra Sans"/>
              </w:rPr>
            </w:pPr>
            <w:r w:rsidRPr="00C14800">
              <w:rPr>
                <w:rFonts w:ascii="PT Astra Sans" w:hAnsi="PT Astra Sans"/>
                <w:lang w:val="en-US"/>
              </w:rPr>
              <w:t>D</w:t>
            </w:r>
            <w:r w:rsidRPr="00C14800">
              <w:rPr>
                <w:rFonts w:ascii="PT Astra Sans" w:hAnsi="PT Astra Sans"/>
              </w:rPr>
              <w:t>2ср- доля невыясненных поступлений по доходам бюджета, администрируемым органами муниципальной власти Белозерского муниципального округа Курганской области, в сумме доходов администрируемых органами муниципальной власти Белозерского муниципального округа Курганской области, поступивших на конец отчетного периода;</w:t>
            </w:r>
          </w:p>
          <w:p w:rsidR="00855333" w:rsidRPr="00C14800" w:rsidRDefault="00855333" w:rsidP="00924EF2">
            <w:pPr>
              <w:pStyle w:val="a3"/>
              <w:rPr>
                <w:rFonts w:ascii="PT Astra Sans" w:hAnsi="PT Astra Sans"/>
              </w:rPr>
            </w:pPr>
            <w:r w:rsidRPr="00C14800">
              <w:rPr>
                <w:rFonts w:ascii="PT Astra Sans" w:hAnsi="PT Astra Sans"/>
                <w:lang w:val="en-US"/>
              </w:rPr>
              <w:t>NP</w:t>
            </w:r>
            <w:r w:rsidRPr="00C14800">
              <w:rPr>
                <w:rFonts w:ascii="PT Astra Sans" w:hAnsi="PT Astra Sans"/>
              </w:rPr>
              <w:t xml:space="preserve"> общ- сумма невыясненных поступлений по доходам бюджета, администрируемым органами муниципального власти Белозерского муниципального округа Курганской области, на конец отчетного периода;</w:t>
            </w:r>
          </w:p>
          <w:p w:rsidR="00855333" w:rsidRPr="00C14800" w:rsidRDefault="00855333" w:rsidP="00924EF2">
            <w:pPr>
              <w:pStyle w:val="a3"/>
              <w:rPr>
                <w:rFonts w:ascii="PT Astra Sans" w:hAnsi="PT Astra Sans"/>
                <w:vertAlign w:val="subscript"/>
              </w:rPr>
            </w:pPr>
            <w:proofErr w:type="spellStart"/>
            <w:r w:rsidRPr="00C14800">
              <w:rPr>
                <w:rFonts w:ascii="PT Astra Sans" w:hAnsi="PT Astra Sans"/>
                <w:lang w:val="en-US"/>
              </w:rPr>
              <w:t>Kf</w:t>
            </w:r>
            <w:proofErr w:type="spellEnd"/>
            <w:r w:rsidRPr="00C14800">
              <w:rPr>
                <w:rFonts w:ascii="PT Astra Sans" w:hAnsi="PT Astra Sans"/>
              </w:rPr>
              <w:t xml:space="preserve"> общ – кассовое исполнение по доходам бюджета, администрируемым органами муниципальной власти Белозерского муниципального округа Курганской области, на конец отчетного периода</w:t>
            </w:r>
          </w:p>
        </w:tc>
        <w:tc>
          <w:tcPr>
            <w:tcW w:w="1559" w:type="dxa"/>
            <w:vMerge/>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924EF2">
            <w:pPr>
              <w:pStyle w:val="a3"/>
              <w:rPr>
                <w:rFonts w:ascii="PT Astra Sans" w:hAnsi="PT Astra Sans"/>
              </w:rPr>
            </w:pPr>
            <w:r w:rsidRPr="00C14800">
              <w:rPr>
                <w:rFonts w:ascii="PT Astra Sans" w:hAnsi="PT Astra Sans"/>
                <w:lang w:val="en-US"/>
              </w:rPr>
              <w:t>d2&gt;d2</w:t>
            </w:r>
            <w:r w:rsidRPr="00C14800">
              <w:rPr>
                <w:rFonts w:ascii="PT Astra Sans" w:hAnsi="PT Astra Sans"/>
              </w:rPr>
              <w:t>ср</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924EF2">
            <w:pPr>
              <w:pStyle w:val="a3"/>
              <w:rPr>
                <w:rFonts w:ascii="PT Astra Sans" w:hAnsi="PT Astra Sans"/>
              </w:rPr>
            </w:pPr>
            <w:r w:rsidRPr="00C14800">
              <w:rPr>
                <w:rFonts w:ascii="PT Astra Sans" w:hAnsi="PT Astra Sans"/>
                <w:lang w:val="en-US"/>
              </w:rPr>
              <w:t>d2&lt;= d2</w:t>
            </w:r>
            <w:r w:rsidRPr="00C14800">
              <w:rPr>
                <w:rFonts w:ascii="PT Astra Sans" w:hAnsi="PT Astra Sans"/>
              </w:rPr>
              <w:t>ср</w:t>
            </w:r>
          </w:p>
        </w:tc>
        <w:tc>
          <w:tcPr>
            <w:tcW w:w="1559" w:type="dxa"/>
          </w:tcPr>
          <w:p w:rsidR="00855333" w:rsidRPr="00C14800" w:rsidRDefault="00855333" w:rsidP="00BA627C">
            <w:pPr>
              <w:jc w:val="center"/>
              <w:rPr>
                <w:rFonts w:ascii="PT Astra Sans" w:hAnsi="PT Astra San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924EF2">
            <w:pPr>
              <w:pStyle w:val="a3"/>
              <w:rPr>
                <w:rFonts w:ascii="PT Astra Sans" w:hAnsi="PT Astra Sans"/>
              </w:rPr>
            </w:pPr>
            <w:r w:rsidRPr="00C14800">
              <w:rPr>
                <w:rFonts w:ascii="PT Astra Sans" w:hAnsi="PT Astra Sans"/>
                <w:lang w:val="en-US"/>
              </w:rPr>
              <w:t>d</w:t>
            </w:r>
            <w:r w:rsidRPr="00C14800">
              <w:rPr>
                <w:rFonts w:ascii="PT Astra Sans" w:hAnsi="PT Astra Sans"/>
              </w:rPr>
              <w:t>2 = 0 – отсутствие сумм невыясненных поступлений на конец отчетного периода (при наличии поступлений в бюджет)</w:t>
            </w:r>
          </w:p>
        </w:tc>
        <w:tc>
          <w:tcPr>
            <w:tcW w:w="1559" w:type="dxa"/>
          </w:tcPr>
          <w:p w:rsidR="00855333" w:rsidRPr="00C14800" w:rsidRDefault="00855333" w:rsidP="00BA627C">
            <w:pPr>
              <w:jc w:val="center"/>
              <w:rPr>
                <w:rFonts w:ascii="PT Astra Sans" w:hAnsi="PT Astra Sans"/>
              </w:rPr>
            </w:pPr>
            <w:r w:rsidRPr="00C14800">
              <w:rPr>
                <w:rFonts w:ascii="PT Astra Sans" w:hAnsi="PT Astra Sans"/>
              </w:rPr>
              <w:t>5</w:t>
            </w:r>
          </w:p>
        </w:tc>
      </w:tr>
      <w:tr w:rsidR="00855333" w:rsidRPr="00C14800" w:rsidTr="00997B2E">
        <w:tc>
          <w:tcPr>
            <w:tcW w:w="3964" w:type="dxa"/>
            <w:vMerge w:val="restart"/>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3.4.Эффективность управления дебиторской задолженностью по расчетам с дебиторами по доходам</w:t>
            </w:r>
          </w:p>
        </w:tc>
        <w:tc>
          <w:tcPr>
            <w:tcW w:w="8647" w:type="dxa"/>
            <w:tcBorders>
              <w:left w:val="single" w:sz="4" w:space="0" w:color="auto"/>
            </w:tcBorders>
          </w:tcPr>
          <w:p w:rsidR="00855333" w:rsidRPr="00C14800" w:rsidRDefault="00855333" w:rsidP="00412A09">
            <w:pPr>
              <w:pStyle w:val="a3"/>
            </w:pPr>
            <w:r w:rsidRPr="00C14800">
              <w:rPr>
                <w:lang w:val="en-US"/>
              </w:rPr>
              <w:t>D</w:t>
            </w:r>
            <w:r w:rsidRPr="00C14800">
              <w:t>3 = 100*</w:t>
            </w:r>
            <w:r w:rsidRPr="00C14800">
              <w:rPr>
                <w:lang w:val="en-US"/>
              </w:rPr>
              <w:t>D</w:t>
            </w:r>
            <w:r w:rsidRPr="00C14800">
              <w:t>/</w:t>
            </w:r>
            <w:proofErr w:type="spellStart"/>
            <w:r w:rsidRPr="00C14800">
              <w:rPr>
                <w:lang w:val="en-US"/>
              </w:rPr>
              <w:t>Kf</w:t>
            </w:r>
            <w:proofErr w:type="spellEnd"/>
            <w:r w:rsidRPr="00C14800">
              <w:t xml:space="preserve">, где </w:t>
            </w:r>
          </w:p>
          <w:p w:rsidR="00855333" w:rsidRPr="00C14800" w:rsidRDefault="00855333" w:rsidP="00412A09">
            <w:pPr>
              <w:pStyle w:val="a3"/>
            </w:pPr>
            <w:r w:rsidRPr="00C14800">
              <w:rPr>
                <w:lang w:val="en-US"/>
              </w:rPr>
              <w:t>D</w:t>
            </w:r>
            <w:r w:rsidRPr="00C14800">
              <w:t xml:space="preserve"> – объем дебиторской задолженности по расчетам с дебиторами по доходам в отчетном финансовом году по состоянию на 1 января года, следующего за отчетным (за исключением авансовых начислений);</w:t>
            </w:r>
          </w:p>
          <w:p w:rsidR="00855333" w:rsidRPr="00C14800" w:rsidRDefault="00855333" w:rsidP="00412A09">
            <w:pPr>
              <w:pStyle w:val="a3"/>
            </w:pPr>
            <w:proofErr w:type="spellStart"/>
            <w:r w:rsidRPr="00C14800">
              <w:rPr>
                <w:lang w:val="en-US"/>
              </w:rPr>
              <w:t>Kf</w:t>
            </w:r>
            <w:proofErr w:type="spellEnd"/>
            <w:r w:rsidRPr="00C14800">
              <w:t xml:space="preserve"> – кассовое исполнение по доходам по соответствующим  главным администраторам доходов бюджета Белозерского муниципального округа Курганской области и источников финансирования дефицита бюджета в </w:t>
            </w:r>
            <w:r>
              <w:t>Белозерском</w:t>
            </w:r>
            <w:r w:rsidRPr="00C14800">
              <w:t xml:space="preserve"> муниципальном округе Курганской области в отчетном периоде</w:t>
            </w:r>
          </w:p>
        </w:tc>
        <w:tc>
          <w:tcPr>
            <w:tcW w:w="1559" w:type="dxa"/>
          </w:tcPr>
          <w:p w:rsidR="00855333" w:rsidRPr="00C14800" w:rsidRDefault="00855333" w:rsidP="00412A09">
            <w:pPr>
              <w:pStyle w:val="a3"/>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D3&lt;=5</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5&lt;D3&lt;=30</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30&lt;D3&lt;=50</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D3&gt;50</w:t>
            </w:r>
          </w:p>
        </w:tc>
        <w:tc>
          <w:tcPr>
            <w:tcW w:w="1559" w:type="dxa"/>
          </w:tcPr>
          <w:p w:rsidR="00855333" w:rsidRPr="00C14800" w:rsidRDefault="00855333" w:rsidP="00412A09">
            <w:pPr>
              <w:pStyle w:val="a3"/>
              <w:jc w:val="center"/>
              <w:rPr>
                <w:lang w:val="en-US"/>
              </w:rPr>
            </w:pPr>
            <w:r w:rsidRPr="00C14800">
              <w:rPr>
                <w:lang w:val="en-US"/>
              </w:rPr>
              <w:t>0</w:t>
            </w:r>
          </w:p>
        </w:tc>
      </w:tr>
      <w:tr w:rsidR="00855333" w:rsidRPr="00C14800" w:rsidTr="00997B2E">
        <w:tc>
          <w:tcPr>
            <w:tcW w:w="3964" w:type="dxa"/>
            <w:vMerge w:val="restart"/>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r w:rsidRPr="00C14800">
              <w:rPr>
                <w:rFonts w:ascii="PT Astra Sans" w:hAnsi="PT Astra Sans"/>
              </w:rPr>
              <w:t xml:space="preserve">4.1 Доля вносимых исправлений в отчетные данные годовой </w:t>
            </w:r>
            <w:r w:rsidRPr="00C14800">
              <w:rPr>
                <w:rFonts w:ascii="PT Astra Sans" w:hAnsi="PT Astra Sans"/>
              </w:rPr>
              <w:lastRenderedPageBreak/>
              <w:t>консолидированной бюджетной и сводной бухгалтерской отчетности главных распорядителей средств бюджета Белозерского муниципального округа Курганской области</w:t>
            </w:r>
          </w:p>
        </w:tc>
        <w:tc>
          <w:tcPr>
            <w:tcW w:w="8647" w:type="dxa"/>
            <w:tcBorders>
              <w:left w:val="single" w:sz="4" w:space="0" w:color="auto"/>
            </w:tcBorders>
          </w:tcPr>
          <w:p w:rsidR="00855333" w:rsidRPr="00C14800" w:rsidRDefault="00855333" w:rsidP="00412A09">
            <w:pPr>
              <w:pStyle w:val="a3"/>
            </w:pPr>
            <w:r w:rsidRPr="00C14800">
              <w:lastRenderedPageBreak/>
              <w:t>Р= К</w:t>
            </w:r>
            <w:r w:rsidRPr="00C14800">
              <w:rPr>
                <w:lang w:val="en-US"/>
              </w:rPr>
              <w:t>fi</w:t>
            </w:r>
            <w:r w:rsidRPr="00C14800">
              <w:t>/</w:t>
            </w:r>
            <w:proofErr w:type="spellStart"/>
            <w:r w:rsidRPr="00C14800">
              <w:rPr>
                <w:lang w:val="en-US"/>
              </w:rPr>
              <w:t>Kfo</w:t>
            </w:r>
            <w:proofErr w:type="spellEnd"/>
            <w:r w:rsidRPr="00C14800">
              <w:t>*100</w:t>
            </w:r>
          </w:p>
          <w:p w:rsidR="00855333" w:rsidRPr="00C14800" w:rsidRDefault="00855333" w:rsidP="00412A09">
            <w:pPr>
              <w:pStyle w:val="a3"/>
            </w:pPr>
            <w:proofErr w:type="spellStart"/>
            <w:r w:rsidRPr="00C14800">
              <w:rPr>
                <w:lang w:val="en-US"/>
              </w:rPr>
              <w:t>Kfi</w:t>
            </w:r>
            <w:proofErr w:type="spellEnd"/>
            <w:r w:rsidRPr="00C14800">
              <w:t>- количество форм отчетности куда внесены изменения,</w:t>
            </w:r>
          </w:p>
          <w:p w:rsidR="00855333" w:rsidRPr="00C14800" w:rsidRDefault="00855333" w:rsidP="00412A09">
            <w:pPr>
              <w:pStyle w:val="a3"/>
            </w:pPr>
            <w:proofErr w:type="spellStart"/>
            <w:r w:rsidRPr="00C14800">
              <w:rPr>
                <w:lang w:val="en-US"/>
              </w:rPr>
              <w:lastRenderedPageBreak/>
              <w:t>Kfo</w:t>
            </w:r>
            <w:proofErr w:type="spellEnd"/>
            <w:r w:rsidRPr="00C14800">
              <w:t xml:space="preserve"> – количество представленных форм отчетности</w:t>
            </w:r>
          </w:p>
        </w:tc>
        <w:tc>
          <w:tcPr>
            <w:tcW w:w="1559" w:type="dxa"/>
          </w:tcPr>
          <w:p w:rsidR="00855333" w:rsidRPr="00C14800" w:rsidRDefault="00855333" w:rsidP="00412A09">
            <w:pPr>
              <w:pStyle w:val="a3"/>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P&gt; 50%</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P&lt;= 50%</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P&lt;=40%</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P&lt;= 30%</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P&lt;=20%</w:t>
            </w:r>
          </w:p>
        </w:tc>
        <w:tc>
          <w:tcPr>
            <w:tcW w:w="1559" w:type="dxa"/>
          </w:tcPr>
          <w:p w:rsidR="00855333" w:rsidRPr="00C14800" w:rsidRDefault="00855333" w:rsidP="00412A09">
            <w:pPr>
              <w:pStyle w:val="a3"/>
              <w:rPr>
                <w:lang w:val="en-US"/>
              </w:rPr>
            </w:pPr>
          </w:p>
        </w:tc>
      </w:tr>
      <w:tr w:rsidR="00855333" w:rsidRPr="00C14800" w:rsidTr="00997B2E">
        <w:tc>
          <w:tcPr>
            <w:tcW w:w="3964" w:type="dxa"/>
            <w:vMerge/>
            <w:tcBorders>
              <w:top w:val="single" w:sz="4" w:space="0" w:color="auto"/>
              <w:left w:val="single" w:sz="4" w:space="0" w:color="auto"/>
              <w:bottom w:val="single" w:sz="4" w:space="0" w:color="auto"/>
              <w:right w:val="single" w:sz="4" w:space="0" w:color="auto"/>
            </w:tcBorders>
          </w:tcPr>
          <w:p w:rsidR="00855333" w:rsidRPr="00C14800" w:rsidRDefault="00855333" w:rsidP="00BA627C">
            <w:pPr>
              <w:rPr>
                <w:rFonts w:ascii="PT Astra Sans" w:hAnsi="PT Astra Sans"/>
              </w:rPr>
            </w:pPr>
          </w:p>
        </w:tc>
        <w:tc>
          <w:tcPr>
            <w:tcW w:w="8647" w:type="dxa"/>
            <w:tcBorders>
              <w:left w:val="single" w:sz="4" w:space="0" w:color="auto"/>
            </w:tcBorders>
          </w:tcPr>
          <w:p w:rsidR="00855333" w:rsidRPr="00C14800" w:rsidRDefault="00855333" w:rsidP="00412A09">
            <w:pPr>
              <w:pStyle w:val="a3"/>
              <w:rPr>
                <w:lang w:val="en-US"/>
              </w:rPr>
            </w:pPr>
            <w:r w:rsidRPr="00C14800">
              <w:rPr>
                <w:lang w:val="en-US"/>
              </w:rPr>
              <w:t>P&lt;= 10%</w:t>
            </w:r>
          </w:p>
        </w:tc>
        <w:tc>
          <w:tcPr>
            <w:tcW w:w="1559" w:type="dxa"/>
          </w:tcPr>
          <w:p w:rsidR="00855333" w:rsidRPr="00C14800" w:rsidRDefault="00855333" w:rsidP="00412A09">
            <w:pPr>
              <w:pStyle w:val="a3"/>
              <w:rPr>
                <w:lang w:val="en-US"/>
              </w:rPr>
            </w:pPr>
            <w:r w:rsidRPr="00C14800">
              <w:rPr>
                <w:lang w:val="en-US"/>
              </w:rPr>
              <w:t>5</w:t>
            </w:r>
          </w:p>
        </w:tc>
      </w:tr>
    </w:tbl>
    <w:p w:rsidR="003B3EB9" w:rsidRDefault="003B3EB9" w:rsidP="003B3EB9">
      <w:pPr>
        <w:jc w:val="center"/>
        <w:rPr>
          <w:rFonts w:ascii="PT Astra Sans" w:hAnsi="PT Astra Sans"/>
        </w:rPr>
      </w:pPr>
    </w:p>
    <w:p w:rsidR="00997B2E" w:rsidRPr="00C14800" w:rsidRDefault="00997B2E" w:rsidP="003B3EB9">
      <w:pPr>
        <w:jc w:val="center"/>
        <w:rPr>
          <w:rFonts w:ascii="PT Astra Sans" w:hAnsi="PT Astra Sans"/>
        </w:rPr>
      </w:pPr>
      <w:r>
        <w:rPr>
          <w:rFonts w:ascii="PT Astra Sans" w:hAnsi="PT Astra Sans"/>
        </w:rPr>
        <w:t>ИТОГОВАЯ ОЦЕНКА СОСТАВИЛА</w:t>
      </w:r>
      <w:r w:rsidR="00C913D7">
        <w:rPr>
          <w:rFonts w:ascii="PT Astra Sans" w:hAnsi="PT Astra Sans"/>
        </w:rPr>
        <w:t xml:space="preserve"> 3,6 БАЛЛА</w:t>
      </w:r>
    </w:p>
    <w:sectPr w:rsidR="00997B2E" w:rsidRPr="00C14800" w:rsidSect="003B3EB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F45B4"/>
    <w:multiLevelType w:val="multilevel"/>
    <w:tmpl w:val="ACD4F16E"/>
    <w:lvl w:ilvl="0">
      <w:start w:val="1"/>
      <w:numFmt w:val="decimal"/>
      <w:lvlText w:val="%1."/>
      <w:lvlJc w:val="left"/>
      <w:pPr>
        <w:ind w:left="631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63"/>
    <w:rsid w:val="000015A1"/>
    <w:rsid w:val="00002EDE"/>
    <w:rsid w:val="000104D7"/>
    <w:rsid w:val="0001387F"/>
    <w:rsid w:val="00015787"/>
    <w:rsid w:val="00015E48"/>
    <w:rsid w:val="00016494"/>
    <w:rsid w:val="00017071"/>
    <w:rsid w:val="00021B68"/>
    <w:rsid w:val="00022206"/>
    <w:rsid w:val="00023022"/>
    <w:rsid w:val="00027054"/>
    <w:rsid w:val="00027AA5"/>
    <w:rsid w:val="00027E3E"/>
    <w:rsid w:val="000367BA"/>
    <w:rsid w:val="00036F15"/>
    <w:rsid w:val="000438F5"/>
    <w:rsid w:val="000443C0"/>
    <w:rsid w:val="000471B7"/>
    <w:rsid w:val="00047370"/>
    <w:rsid w:val="00047CD3"/>
    <w:rsid w:val="00051641"/>
    <w:rsid w:val="00053F82"/>
    <w:rsid w:val="00054D62"/>
    <w:rsid w:val="00056BEE"/>
    <w:rsid w:val="00060292"/>
    <w:rsid w:val="000616B4"/>
    <w:rsid w:val="00073004"/>
    <w:rsid w:val="0007383A"/>
    <w:rsid w:val="00074A3D"/>
    <w:rsid w:val="0007504E"/>
    <w:rsid w:val="00075EEB"/>
    <w:rsid w:val="000763F2"/>
    <w:rsid w:val="00076A49"/>
    <w:rsid w:val="00076AB2"/>
    <w:rsid w:val="00080D7E"/>
    <w:rsid w:val="00083B34"/>
    <w:rsid w:val="00086094"/>
    <w:rsid w:val="00086B52"/>
    <w:rsid w:val="000908FD"/>
    <w:rsid w:val="00092A5E"/>
    <w:rsid w:val="00092C09"/>
    <w:rsid w:val="00094EBC"/>
    <w:rsid w:val="00095106"/>
    <w:rsid w:val="00095261"/>
    <w:rsid w:val="00095B16"/>
    <w:rsid w:val="00096E03"/>
    <w:rsid w:val="00096F08"/>
    <w:rsid w:val="000A0B1D"/>
    <w:rsid w:val="000A2378"/>
    <w:rsid w:val="000A39FC"/>
    <w:rsid w:val="000B095B"/>
    <w:rsid w:val="000B33D2"/>
    <w:rsid w:val="000B341B"/>
    <w:rsid w:val="000B5669"/>
    <w:rsid w:val="000B64BB"/>
    <w:rsid w:val="000B6B59"/>
    <w:rsid w:val="000C199E"/>
    <w:rsid w:val="000C1D14"/>
    <w:rsid w:val="000C273E"/>
    <w:rsid w:val="000C4211"/>
    <w:rsid w:val="000C6425"/>
    <w:rsid w:val="000C68DD"/>
    <w:rsid w:val="000D0B93"/>
    <w:rsid w:val="000D5142"/>
    <w:rsid w:val="000D5153"/>
    <w:rsid w:val="000D52FD"/>
    <w:rsid w:val="000D5AD8"/>
    <w:rsid w:val="000D7CBE"/>
    <w:rsid w:val="000E0039"/>
    <w:rsid w:val="000E10B3"/>
    <w:rsid w:val="000E26DE"/>
    <w:rsid w:val="000E40C7"/>
    <w:rsid w:val="000E7FA3"/>
    <w:rsid w:val="000F3650"/>
    <w:rsid w:val="000F3A18"/>
    <w:rsid w:val="000F3B96"/>
    <w:rsid w:val="000F5C68"/>
    <w:rsid w:val="000F5CFE"/>
    <w:rsid w:val="000F5D46"/>
    <w:rsid w:val="00100096"/>
    <w:rsid w:val="00101729"/>
    <w:rsid w:val="00103EFD"/>
    <w:rsid w:val="00104F86"/>
    <w:rsid w:val="0010604B"/>
    <w:rsid w:val="00107536"/>
    <w:rsid w:val="0011145C"/>
    <w:rsid w:val="00111EEE"/>
    <w:rsid w:val="0011248D"/>
    <w:rsid w:val="00112F4E"/>
    <w:rsid w:val="00113552"/>
    <w:rsid w:val="00113670"/>
    <w:rsid w:val="00113A2D"/>
    <w:rsid w:val="00115B59"/>
    <w:rsid w:val="00115FAD"/>
    <w:rsid w:val="001165F0"/>
    <w:rsid w:val="00121B37"/>
    <w:rsid w:val="001256DA"/>
    <w:rsid w:val="001256E6"/>
    <w:rsid w:val="001327AF"/>
    <w:rsid w:val="00136189"/>
    <w:rsid w:val="001414E4"/>
    <w:rsid w:val="00143BD5"/>
    <w:rsid w:val="00144993"/>
    <w:rsid w:val="00144E2A"/>
    <w:rsid w:val="001459E7"/>
    <w:rsid w:val="001466A5"/>
    <w:rsid w:val="0015440F"/>
    <w:rsid w:val="00154D48"/>
    <w:rsid w:val="00155026"/>
    <w:rsid w:val="00156A3F"/>
    <w:rsid w:val="00157856"/>
    <w:rsid w:val="00161F73"/>
    <w:rsid w:val="00162E03"/>
    <w:rsid w:val="001642F1"/>
    <w:rsid w:val="00164DD4"/>
    <w:rsid w:val="001727F2"/>
    <w:rsid w:val="00172B03"/>
    <w:rsid w:val="00175B7F"/>
    <w:rsid w:val="0018186E"/>
    <w:rsid w:val="0018196F"/>
    <w:rsid w:val="00185FDB"/>
    <w:rsid w:val="00190EE2"/>
    <w:rsid w:val="00191286"/>
    <w:rsid w:val="00191348"/>
    <w:rsid w:val="00193BB7"/>
    <w:rsid w:val="00196579"/>
    <w:rsid w:val="00196E58"/>
    <w:rsid w:val="00197031"/>
    <w:rsid w:val="001A12E8"/>
    <w:rsid w:val="001A2259"/>
    <w:rsid w:val="001A26D6"/>
    <w:rsid w:val="001A3DD3"/>
    <w:rsid w:val="001A5E6B"/>
    <w:rsid w:val="001A773C"/>
    <w:rsid w:val="001A7CC6"/>
    <w:rsid w:val="001B02EA"/>
    <w:rsid w:val="001B22B5"/>
    <w:rsid w:val="001B3042"/>
    <w:rsid w:val="001B312D"/>
    <w:rsid w:val="001B5158"/>
    <w:rsid w:val="001B56EE"/>
    <w:rsid w:val="001B5DB7"/>
    <w:rsid w:val="001C0A09"/>
    <w:rsid w:val="001C2157"/>
    <w:rsid w:val="001C671F"/>
    <w:rsid w:val="001C6E13"/>
    <w:rsid w:val="001D076A"/>
    <w:rsid w:val="001E07AD"/>
    <w:rsid w:val="001E177F"/>
    <w:rsid w:val="001E197F"/>
    <w:rsid w:val="001E21BD"/>
    <w:rsid w:val="001E2E56"/>
    <w:rsid w:val="001E4BB7"/>
    <w:rsid w:val="001E5357"/>
    <w:rsid w:val="001E7BF7"/>
    <w:rsid w:val="001F088C"/>
    <w:rsid w:val="001F1D21"/>
    <w:rsid w:val="001F742D"/>
    <w:rsid w:val="0020081B"/>
    <w:rsid w:val="00202850"/>
    <w:rsid w:val="00203331"/>
    <w:rsid w:val="00203753"/>
    <w:rsid w:val="00203F10"/>
    <w:rsid w:val="0020513F"/>
    <w:rsid w:val="00207EDB"/>
    <w:rsid w:val="0021092A"/>
    <w:rsid w:val="00211D72"/>
    <w:rsid w:val="002132B1"/>
    <w:rsid w:val="00217AD3"/>
    <w:rsid w:val="00222873"/>
    <w:rsid w:val="002241C4"/>
    <w:rsid w:val="0022438D"/>
    <w:rsid w:val="00226739"/>
    <w:rsid w:val="0023036D"/>
    <w:rsid w:val="00243641"/>
    <w:rsid w:val="002466F8"/>
    <w:rsid w:val="00247312"/>
    <w:rsid w:val="002504C4"/>
    <w:rsid w:val="00252438"/>
    <w:rsid w:val="00252C6B"/>
    <w:rsid w:val="00253C7B"/>
    <w:rsid w:val="00254823"/>
    <w:rsid w:val="002557B2"/>
    <w:rsid w:val="002558A0"/>
    <w:rsid w:val="00261828"/>
    <w:rsid w:val="0026376E"/>
    <w:rsid w:val="002644BC"/>
    <w:rsid w:val="0026580A"/>
    <w:rsid w:val="00265994"/>
    <w:rsid w:val="00265F12"/>
    <w:rsid w:val="0026740E"/>
    <w:rsid w:val="00271826"/>
    <w:rsid w:val="002736C3"/>
    <w:rsid w:val="00274529"/>
    <w:rsid w:val="0027597A"/>
    <w:rsid w:val="00280BD1"/>
    <w:rsid w:val="00283E5D"/>
    <w:rsid w:val="002845FC"/>
    <w:rsid w:val="00284E5A"/>
    <w:rsid w:val="00287264"/>
    <w:rsid w:val="00293763"/>
    <w:rsid w:val="00295CF4"/>
    <w:rsid w:val="002A2417"/>
    <w:rsid w:val="002A4460"/>
    <w:rsid w:val="002A565E"/>
    <w:rsid w:val="002A5CCC"/>
    <w:rsid w:val="002A5CD3"/>
    <w:rsid w:val="002A6916"/>
    <w:rsid w:val="002B5985"/>
    <w:rsid w:val="002B6616"/>
    <w:rsid w:val="002B7916"/>
    <w:rsid w:val="002C00F1"/>
    <w:rsid w:val="002C3CDD"/>
    <w:rsid w:val="002C52FF"/>
    <w:rsid w:val="002D0826"/>
    <w:rsid w:val="002D0E03"/>
    <w:rsid w:val="002D1421"/>
    <w:rsid w:val="002D30C1"/>
    <w:rsid w:val="002D3BF9"/>
    <w:rsid w:val="002D7DF8"/>
    <w:rsid w:val="002E23B6"/>
    <w:rsid w:val="002F0297"/>
    <w:rsid w:val="002F05A2"/>
    <w:rsid w:val="002F0E98"/>
    <w:rsid w:val="002F29A1"/>
    <w:rsid w:val="002F37BD"/>
    <w:rsid w:val="002F587A"/>
    <w:rsid w:val="002F682B"/>
    <w:rsid w:val="002F71D4"/>
    <w:rsid w:val="002F774B"/>
    <w:rsid w:val="002F7FFD"/>
    <w:rsid w:val="00304B94"/>
    <w:rsid w:val="00306070"/>
    <w:rsid w:val="003060DB"/>
    <w:rsid w:val="00307BC2"/>
    <w:rsid w:val="00307D10"/>
    <w:rsid w:val="00307E95"/>
    <w:rsid w:val="00310A55"/>
    <w:rsid w:val="00315AFC"/>
    <w:rsid w:val="00315BFD"/>
    <w:rsid w:val="00316B1C"/>
    <w:rsid w:val="00323018"/>
    <w:rsid w:val="00323A09"/>
    <w:rsid w:val="003241EE"/>
    <w:rsid w:val="003252D4"/>
    <w:rsid w:val="00327B80"/>
    <w:rsid w:val="00327C9B"/>
    <w:rsid w:val="00330932"/>
    <w:rsid w:val="00332FB4"/>
    <w:rsid w:val="00333CC9"/>
    <w:rsid w:val="00333D9E"/>
    <w:rsid w:val="003366AB"/>
    <w:rsid w:val="00340945"/>
    <w:rsid w:val="00340E10"/>
    <w:rsid w:val="00341B77"/>
    <w:rsid w:val="0034608D"/>
    <w:rsid w:val="00347D46"/>
    <w:rsid w:val="00351BF0"/>
    <w:rsid w:val="00355AD1"/>
    <w:rsid w:val="00356960"/>
    <w:rsid w:val="003629C9"/>
    <w:rsid w:val="00362BFC"/>
    <w:rsid w:val="003641A8"/>
    <w:rsid w:val="003655E8"/>
    <w:rsid w:val="00366819"/>
    <w:rsid w:val="0036720B"/>
    <w:rsid w:val="00367B95"/>
    <w:rsid w:val="003702DE"/>
    <w:rsid w:val="00370CB8"/>
    <w:rsid w:val="00371A49"/>
    <w:rsid w:val="00372D8E"/>
    <w:rsid w:val="003766FE"/>
    <w:rsid w:val="003778AE"/>
    <w:rsid w:val="0038220B"/>
    <w:rsid w:val="00384C64"/>
    <w:rsid w:val="00385A07"/>
    <w:rsid w:val="00387FB3"/>
    <w:rsid w:val="003916CA"/>
    <w:rsid w:val="00392BA1"/>
    <w:rsid w:val="0039502D"/>
    <w:rsid w:val="003A4719"/>
    <w:rsid w:val="003A58AF"/>
    <w:rsid w:val="003A639B"/>
    <w:rsid w:val="003A6440"/>
    <w:rsid w:val="003B050D"/>
    <w:rsid w:val="003B1F1C"/>
    <w:rsid w:val="003B316F"/>
    <w:rsid w:val="003B3EB9"/>
    <w:rsid w:val="003B4DEA"/>
    <w:rsid w:val="003B7463"/>
    <w:rsid w:val="003B7A38"/>
    <w:rsid w:val="003C2DFD"/>
    <w:rsid w:val="003C3D51"/>
    <w:rsid w:val="003C6C98"/>
    <w:rsid w:val="003C6EB2"/>
    <w:rsid w:val="003C7E6B"/>
    <w:rsid w:val="003D29F9"/>
    <w:rsid w:val="003D44EF"/>
    <w:rsid w:val="003D44FD"/>
    <w:rsid w:val="003D4542"/>
    <w:rsid w:val="003E00E0"/>
    <w:rsid w:val="003E7241"/>
    <w:rsid w:val="003F0D7D"/>
    <w:rsid w:val="003F285F"/>
    <w:rsid w:val="003F3F89"/>
    <w:rsid w:val="003F45DF"/>
    <w:rsid w:val="003F4B0C"/>
    <w:rsid w:val="003F4C4B"/>
    <w:rsid w:val="003F7FC9"/>
    <w:rsid w:val="00401078"/>
    <w:rsid w:val="00402FFD"/>
    <w:rsid w:val="00403D60"/>
    <w:rsid w:val="0040410B"/>
    <w:rsid w:val="0040517F"/>
    <w:rsid w:val="00406DA2"/>
    <w:rsid w:val="0041159F"/>
    <w:rsid w:val="00412A09"/>
    <w:rsid w:val="004135AB"/>
    <w:rsid w:val="00414016"/>
    <w:rsid w:val="00415564"/>
    <w:rsid w:val="00416F23"/>
    <w:rsid w:val="004215A2"/>
    <w:rsid w:val="00424B41"/>
    <w:rsid w:val="00430A75"/>
    <w:rsid w:val="00432B90"/>
    <w:rsid w:val="00433668"/>
    <w:rsid w:val="00434460"/>
    <w:rsid w:val="00434D7D"/>
    <w:rsid w:val="00435813"/>
    <w:rsid w:val="00440206"/>
    <w:rsid w:val="00440E49"/>
    <w:rsid w:val="004411FA"/>
    <w:rsid w:val="00441AED"/>
    <w:rsid w:val="00442EE5"/>
    <w:rsid w:val="00443F35"/>
    <w:rsid w:val="00444D3F"/>
    <w:rsid w:val="004462F5"/>
    <w:rsid w:val="0045142E"/>
    <w:rsid w:val="00452CCB"/>
    <w:rsid w:val="00453363"/>
    <w:rsid w:val="00456185"/>
    <w:rsid w:val="00456DF5"/>
    <w:rsid w:val="004600D4"/>
    <w:rsid w:val="004603A7"/>
    <w:rsid w:val="004611F5"/>
    <w:rsid w:val="00461EAA"/>
    <w:rsid w:val="00465AF7"/>
    <w:rsid w:val="004665F3"/>
    <w:rsid w:val="0047014D"/>
    <w:rsid w:val="004713D6"/>
    <w:rsid w:val="00471756"/>
    <w:rsid w:val="00473DC0"/>
    <w:rsid w:val="0047481A"/>
    <w:rsid w:val="004757BC"/>
    <w:rsid w:val="00475AC8"/>
    <w:rsid w:val="00475E0C"/>
    <w:rsid w:val="004819A5"/>
    <w:rsid w:val="00484B50"/>
    <w:rsid w:val="00484F05"/>
    <w:rsid w:val="00484F55"/>
    <w:rsid w:val="004851EC"/>
    <w:rsid w:val="00486EAC"/>
    <w:rsid w:val="004920E4"/>
    <w:rsid w:val="00493234"/>
    <w:rsid w:val="00493C32"/>
    <w:rsid w:val="004949F8"/>
    <w:rsid w:val="004A125B"/>
    <w:rsid w:val="004A47EF"/>
    <w:rsid w:val="004A497B"/>
    <w:rsid w:val="004B047A"/>
    <w:rsid w:val="004B1E7E"/>
    <w:rsid w:val="004B25EB"/>
    <w:rsid w:val="004B447E"/>
    <w:rsid w:val="004B57D3"/>
    <w:rsid w:val="004C10ED"/>
    <w:rsid w:val="004C1D93"/>
    <w:rsid w:val="004C4FAF"/>
    <w:rsid w:val="004C5974"/>
    <w:rsid w:val="004C5CBC"/>
    <w:rsid w:val="004C6BEA"/>
    <w:rsid w:val="004D0220"/>
    <w:rsid w:val="004D295C"/>
    <w:rsid w:val="004D32E2"/>
    <w:rsid w:val="004D3D53"/>
    <w:rsid w:val="004D6256"/>
    <w:rsid w:val="004D6DF3"/>
    <w:rsid w:val="004D7273"/>
    <w:rsid w:val="004E03B2"/>
    <w:rsid w:val="004E34E7"/>
    <w:rsid w:val="004E64B9"/>
    <w:rsid w:val="004F060E"/>
    <w:rsid w:val="0050084E"/>
    <w:rsid w:val="00500C06"/>
    <w:rsid w:val="00501CCF"/>
    <w:rsid w:val="00505120"/>
    <w:rsid w:val="0050515B"/>
    <w:rsid w:val="00510950"/>
    <w:rsid w:val="0051325E"/>
    <w:rsid w:val="00515E01"/>
    <w:rsid w:val="00516CA2"/>
    <w:rsid w:val="00517C03"/>
    <w:rsid w:val="00521D9C"/>
    <w:rsid w:val="00522C72"/>
    <w:rsid w:val="00525D9C"/>
    <w:rsid w:val="00531191"/>
    <w:rsid w:val="00532AF7"/>
    <w:rsid w:val="00532E9F"/>
    <w:rsid w:val="005341DA"/>
    <w:rsid w:val="00540AE8"/>
    <w:rsid w:val="00543897"/>
    <w:rsid w:val="00546AC2"/>
    <w:rsid w:val="00551615"/>
    <w:rsid w:val="00552A12"/>
    <w:rsid w:val="00553DFF"/>
    <w:rsid w:val="00553FAD"/>
    <w:rsid w:val="00560570"/>
    <w:rsid w:val="00561D2C"/>
    <w:rsid w:val="00562215"/>
    <w:rsid w:val="005675E6"/>
    <w:rsid w:val="00570205"/>
    <w:rsid w:val="005706D4"/>
    <w:rsid w:val="005722A0"/>
    <w:rsid w:val="005724DC"/>
    <w:rsid w:val="00574BB3"/>
    <w:rsid w:val="00575A4E"/>
    <w:rsid w:val="00577707"/>
    <w:rsid w:val="00580CA9"/>
    <w:rsid w:val="00580F52"/>
    <w:rsid w:val="005854FD"/>
    <w:rsid w:val="00585631"/>
    <w:rsid w:val="005857D3"/>
    <w:rsid w:val="00585B2E"/>
    <w:rsid w:val="00585B54"/>
    <w:rsid w:val="00586689"/>
    <w:rsid w:val="00587222"/>
    <w:rsid w:val="00593606"/>
    <w:rsid w:val="00593FDA"/>
    <w:rsid w:val="00595612"/>
    <w:rsid w:val="00595A5A"/>
    <w:rsid w:val="0059655B"/>
    <w:rsid w:val="0059663A"/>
    <w:rsid w:val="005974A0"/>
    <w:rsid w:val="005A2509"/>
    <w:rsid w:val="005A2CD0"/>
    <w:rsid w:val="005A353E"/>
    <w:rsid w:val="005B0181"/>
    <w:rsid w:val="005B0764"/>
    <w:rsid w:val="005B0E15"/>
    <w:rsid w:val="005B1705"/>
    <w:rsid w:val="005B335D"/>
    <w:rsid w:val="005B3633"/>
    <w:rsid w:val="005B5C43"/>
    <w:rsid w:val="005B5CC7"/>
    <w:rsid w:val="005B5D53"/>
    <w:rsid w:val="005C0D87"/>
    <w:rsid w:val="005C3487"/>
    <w:rsid w:val="005C6664"/>
    <w:rsid w:val="005C698A"/>
    <w:rsid w:val="005D125E"/>
    <w:rsid w:val="005D2AC4"/>
    <w:rsid w:val="005D3CA7"/>
    <w:rsid w:val="005D41B6"/>
    <w:rsid w:val="005D75A5"/>
    <w:rsid w:val="005E1C54"/>
    <w:rsid w:val="005E3C65"/>
    <w:rsid w:val="005F041B"/>
    <w:rsid w:val="005F2763"/>
    <w:rsid w:val="005F6A27"/>
    <w:rsid w:val="0060360E"/>
    <w:rsid w:val="006045C7"/>
    <w:rsid w:val="00604883"/>
    <w:rsid w:val="006078AB"/>
    <w:rsid w:val="00610311"/>
    <w:rsid w:val="00610708"/>
    <w:rsid w:val="006111E7"/>
    <w:rsid w:val="00611736"/>
    <w:rsid w:val="00612011"/>
    <w:rsid w:val="00613257"/>
    <w:rsid w:val="00613388"/>
    <w:rsid w:val="00613DC2"/>
    <w:rsid w:val="00617C9A"/>
    <w:rsid w:val="006205D8"/>
    <w:rsid w:val="00622DD7"/>
    <w:rsid w:val="0062384F"/>
    <w:rsid w:val="006243B0"/>
    <w:rsid w:val="00625CC0"/>
    <w:rsid w:val="00627C21"/>
    <w:rsid w:val="00631C80"/>
    <w:rsid w:val="00631EE8"/>
    <w:rsid w:val="0063303C"/>
    <w:rsid w:val="00634C27"/>
    <w:rsid w:val="00634FD3"/>
    <w:rsid w:val="0063641A"/>
    <w:rsid w:val="00640857"/>
    <w:rsid w:val="0064306F"/>
    <w:rsid w:val="00645250"/>
    <w:rsid w:val="00647D77"/>
    <w:rsid w:val="00651D74"/>
    <w:rsid w:val="0065243D"/>
    <w:rsid w:val="006625D0"/>
    <w:rsid w:val="0066443D"/>
    <w:rsid w:val="00665198"/>
    <w:rsid w:val="00667366"/>
    <w:rsid w:val="006702F5"/>
    <w:rsid w:val="0067050D"/>
    <w:rsid w:val="006744A5"/>
    <w:rsid w:val="006749F0"/>
    <w:rsid w:val="00675782"/>
    <w:rsid w:val="0067617E"/>
    <w:rsid w:val="00676A09"/>
    <w:rsid w:val="00676B25"/>
    <w:rsid w:val="00682256"/>
    <w:rsid w:val="006824E8"/>
    <w:rsid w:val="0068291C"/>
    <w:rsid w:val="00683AA8"/>
    <w:rsid w:val="00684500"/>
    <w:rsid w:val="006855A1"/>
    <w:rsid w:val="006904DA"/>
    <w:rsid w:val="006927C2"/>
    <w:rsid w:val="00692CF0"/>
    <w:rsid w:val="00697CA1"/>
    <w:rsid w:val="006A2F43"/>
    <w:rsid w:val="006A3199"/>
    <w:rsid w:val="006A3FF9"/>
    <w:rsid w:val="006A671A"/>
    <w:rsid w:val="006B1023"/>
    <w:rsid w:val="006B1454"/>
    <w:rsid w:val="006B44D7"/>
    <w:rsid w:val="006B64BA"/>
    <w:rsid w:val="006B6DBD"/>
    <w:rsid w:val="006C0860"/>
    <w:rsid w:val="006C33BF"/>
    <w:rsid w:val="006D0CAB"/>
    <w:rsid w:val="006D198D"/>
    <w:rsid w:val="006D37D2"/>
    <w:rsid w:val="006D6FB3"/>
    <w:rsid w:val="006E02F6"/>
    <w:rsid w:val="006E0D2C"/>
    <w:rsid w:val="006E1EB9"/>
    <w:rsid w:val="006E1EC9"/>
    <w:rsid w:val="006E2AA1"/>
    <w:rsid w:val="006E3377"/>
    <w:rsid w:val="006E379E"/>
    <w:rsid w:val="006E43C2"/>
    <w:rsid w:val="006E533D"/>
    <w:rsid w:val="006E7599"/>
    <w:rsid w:val="006F2886"/>
    <w:rsid w:val="006F2AF0"/>
    <w:rsid w:val="006F2C9A"/>
    <w:rsid w:val="006F3370"/>
    <w:rsid w:val="006F4AD0"/>
    <w:rsid w:val="006F5757"/>
    <w:rsid w:val="006F5F90"/>
    <w:rsid w:val="006F7259"/>
    <w:rsid w:val="0070036D"/>
    <w:rsid w:val="00701ADB"/>
    <w:rsid w:val="007020F6"/>
    <w:rsid w:val="0070270A"/>
    <w:rsid w:val="007039AD"/>
    <w:rsid w:val="0070799B"/>
    <w:rsid w:val="00711B03"/>
    <w:rsid w:val="00712E25"/>
    <w:rsid w:val="007134E0"/>
    <w:rsid w:val="00715429"/>
    <w:rsid w:val="00724FDD"/>
    <w:rsid w:val="0072625F"/>
    <w:rsid w:val="007264A7"/>
    <w:rsid w:val="007305A8"/>
    <w:rsid w:val="007317EE"/>
    <w:rsid w:val="00731C8F"/>
    <w:rsid w:val="00736F10"/>
    <w:rsid w:val="007403FD"/>
    <w:rsid w:val="007412EB"/>
    <w:rsid w:val="00742522"/>
    <w:rsid w:val="0074472B"/>
    <w:rsid w:val="00746521"/>
    <w:rsid w:val="00747376"/>
    <w:rsid w:val="00747514"/>
    <w:rsid w:val="007503B8"/>
    <w:rsid w:val="007533E1"/>
    <w:rsid w:val="007535E3"/>
    <w:rsid w:val="007539CA"/>
    <w:rsid w:val="00755039"/>
    <w:rsid w:val="00755FFD"/>
    <w:rsid w:val="00756A47"/>
    <w:rsid w:val="00762D03"/>
    <w:rsid w:val="00774003"/>
    <w:rsid w:val="00775BAD"/>
    <w:rsid w:val="00777A29"/>
    <w:rsid w:val="00782030"/>
    <w:rsid w:val="0078232F"/>
    <w:rsid w:val="007842DE"/>
    <w:rsid w:val="00786AA7"/>
    <w:rsid w:val="00786DB7"/>
    <w:rsid w:val="007910CB"/>
    <w:rsid w:val="00791ED0"/>
    <w:rsid w:val="00794CC5"/>
    <w:rsid w:val="00795066"/>
    <w:rsid w:val="00797103"/>
    <w:rsid w:val="007A08C3"/>
    <w:rsid w:val="007A653A"/>
    <w:rsid w:val="007A6EF4"/>
    <w:rsid w:val="007B058D"/>
    <w:rsid w:val="007B0E0E"/>
    <w:rsid w:val="007B14CD"/>
    <w:rsid w:val="007B162F"/>
    <w:rsid w:val="007B4232"/>
    <w:rsid w:val="007B6699"/>
    <w:rsid w:val="007C404B"/>
    <w:rsid w:val="007C53D7"/>
    <w:rsid w:val="007C5648"/>
    <w:rsid w:val="007C57BB"/>
    <w:rsid w:val="007D0444"/>
    <w:rsid w:val="007D0A6B"/>
    <w:rsid w:val="007D136B"/>
    <w:rsid w:val="007D1B9F"/>
    <w:rsid w:val="007D2704"/>
    <w:rsid w:val="007D7C82"/>
    <w:rsid w:val="007E1F0F"/>
    <w:rsid w:val="007E4314"/>
    <w:rsid w:val="007E4403"/>
    <w:rsid w:val="007E75E3"/>
    <w:rsid w:val="007F1B67"/>
    <w:rsid w:val="007F452D"/>
    <w:rsid w:val="007F5306"/>
    <w:rsid w:val="007F5B8B"/>
    <w:rsid w:val="007F7464"/>
    <w:rsid w:val="00801867"/>
    <w:rsid w:val="008028D2"/>
    <w:rsid w:val="00802B10"/>
    <w:rsid w:val="008101B9"/>
    <w:rsid w:val="0081311F"/>
    <w:rsid w:val="008138D4"/>
    <w:rsid w:val="00816DAF"/>
    <w:rsid w:val="00817561"/>
    <w:rsid w:val="008216E1"/>
    <w:rsid w:val="008238F9"/>
    <w:rsid w:val="00831E29"/>
    <w:rsid w:val="008411C5"/>
    <w:rsid w:val="0084225A"/>
    <w:rsid w:val="008444EE"/>
    <w:rsid w:val="00844BF2"/>
    <w:rsid w:val="00850793"/>
    <w:rsid w:val="00853A3F"/>
    <w:rsid w:val="00855333"/>
    <w:rsid w:val="008568C3"/>
    <w:rsid w:val="00860718"/>
    <w:rsid w:val="00860DB0"/>
    <w:rsid w:val="00864E99"/>
    <w:rsid w:val="0086668E"/>
    <w:rsid w:val="00866ABC"/>
    <w:rsid w:val="00867FD9"/>
    <w:rsid w:val="00871E09"/>
    <w:rsid w:val="008753C0"/>
    <w:rsid w:val="008755C8"/>
    <w:rsid w:val="00875BD7"/>
    <w:rsid w:val="00875C4B"/>
    <w:rsid w:val="00882B1A"/>
    <w:rsid w:val="008834EB"/>
    <w:rsid w:val="0088456D"/>
    <w:rsid w:val="00890AB4"/>
    <w:rsid w:val="0089164A"/>
    <w:rsid w:val="008948C7"/>
    <w:rsid w:val="00894D4C"/>
    <w:rsid w:val="0089598D"/>
    <w:rsid w:val="0089629B"/>
    <w:rsid w:val="00896F17"/>
    <w:rsid w:val="00897A22"/>
    <w:rsid w:val="008A08E8"/>
    <w:rsid w:val="008A109C"/>
    <w:rsid w:val="008A6DEC"/>
    <w:rsid w:val="008A7F24"/>
    <w:rsid w:val="008B0C40"/>
    <w:rsid w:val="008B2C48"/>
    <w:rsid w:val="008B4623"/>
    <w:rsid w:val="008C05D0"/>
    <w:rsid w:val="008C0A0A"/>
    <w:rsid w:val="008C108E"/>
    <w:rsid w:val="008C10C2"/>
    <w:rsid w:val="008C1D1C"/>
    <w:rsid w:val="008C30BA"/>
    <w:rsid w:val="008C35DF"/>
    <w:rsid w:val="008C38E8"/>
    <w:rsid w:val="008C6922"/>
    <w:rsid w:val="008C6BEA"/>
    <w:rsid w:val="008C7B70"/>
    <w:rsid w:val="008C7C03"/>
    <w:rsid w:val="008D1669"/>
    <w:rsid w:val="008D2BA4"/>
    <w:rsid w:val="008D5178"/>
    <w:rsid w:val="008D582C"/>
    <w:rsid w:val="008D654B"/>
    <w:rsid w:val="008D66FD"/>
    <w:rsid w:val="008E0F9E"/>
    <w:rsid w:val="008E3C30"/>
    <w:rsid w:val="008E4C88"/>
    <w:rsid w:val="008E4EF0"/>
    <w:rsid w:val="008E62F2"/>
    <w:rsid w:val="008E70CA"/>
    <w:rsid w:val="008F1112"/>
    <w:rsid w:val="008F134F"/>
    <w:rsid w:val="008F14A4"/>
    <w:rsid w:val="008F1908"/>
    <w:rsid w:val="008F484E"/>
    <w:rsid w:val="008F4AA2"/>
    <w:rsid w:val="0090060C"/>
    <w:rsid w:val="009008C4"/>
    <w:rsid w:val="0090192B"/>
    <w:rsid w:val="009036A2"/>
    <w:rsid w:val="00903B70"/>
    <w:rsid w:val="009066B5"/>
    <w:rsid w:val="0090689B"/>
    <w:rsid w:val="00907237"/>
    <w:rsid w:val="00911407"/>
    <w:rsid w:val="009151B8"/>
    <w:rsid w:val="00916CF1"/>
    <w:rsid w:val="0091775D"/>
    <w:rsid w:val="009222CB"/>
    <w:rsid w:val="00924EF2"/>
    <w:rsid w:val="009305C3"/>
    <w:rsid w:val="0093130D"/>
    <w:rsid w:val="0093301F"/>
    <w:rsid w:val="00933DC5"/>
    <w:rsid w:val="00940D3D"/>
    <w:rsid w:val="00941256"/>
    <w:rsid w:val="00942182"/>
    <w:rsid w:val="009443CF"/>
    <w:rsid w:val="00945079"/>
    <w:rsid w:val="0095189F"/>
    <w:rsid w:val="00953E67"/>
    <w:rsid w:val="00954032"/>
    <w:rsid w:val="009546EE"/>
    <w:rsid w:val="00954E12"/>
    <w:rsid w:val="00955AAE"/>
    <w:rsid w:val="00956FA3"/>
    <w:rsid w:val="009603CE"/>
    <w:rsid w:val="0096130C"/>
    <w:rsid w:val="009624A5"/>
    <w:rsid w:val="00963506"/>
    <w:rsid w:val="00965BD0"/>
    <w:rsid w:val="009679DC"/>
    <w:rsid w:val="00970A93"/>
    <w:rsid w:val="009717BB"/>
    <w:rsid w:val="009746D7"/>
    <w:rsid w:val="00980440"/>
    <w:rsid w:val="009810AA"/>
    <w:rsid w:val="009819BE"/>
    <w:rsid w:val="0098439E"/>
    <w:rsid w:val="00987BEB"/>
    <w:rsid w:val="00992790"/>
    <w:rsid w:val="00993033"/>
    <w:rsid w:val="0099310A"/>
    <w:rsid w:val="00993CF9"/>
    <w:rsid w:val="00995E51"/>
    <w:rsid w:val="00997081"/>
    <w:rsid w:val="00997B2E"/>
    <w:rsid w:val="009A5129"/>
    <w:rsid w:val="009A54AB"/>
    <w:rsid w:val="009A5E0C"/>
    <w:rsid w:val="009A64E5"/>
    <w:rsid w:val="009B14EE"/>
    <w:rsid w:val="009B24BE"/>
    <w:rsid w:val="009B60CA"/>
    <w:rsid w:val="009B7498"/>
    <w:rsid w:val="009C31AE"/>
    <w:rsid w:val="009C475B"/>
    <w:rsid w:val="009C6666"/>
    <w:rsid w:val="009C724E"/>
    <w:rsid w:val="009D0075"/>
    <w:rsid w:val="009D2FC9"/>
    <w:rsid w:val="009D689B"/>
    <w:rsid w:val="009E32D6"/>
    <w:rsid w:val="009E3A38"/>
    <w:rsid w:val="009E78F8"/>
    <w:rsid w:val="009F2DE0"/>
    <w:rsid w:val="009F549F"/>
    <w:rsid w:val="009F55B0"/>
    <w:rsid w:val="009F55B3"/>
    <w:rsid w:val="009F5621"/>
    <w:rsid w:val="009F64E2"/>
    <w:rsid w:val="00A010A8"/>
    <w:rsid w:val="00A02ABC"/>
    <w:rsid w:val="00A109DE"/>
    <w:rsid w:val="00A10CFF"/>
    <w:rsid w:val="00A10FEB"/>
    <w:rsid w:val="00A111C6"/>
    <w:rsid w:val="00A16200"/>
    <w:rsid w:val="00A16F7E"/>
    <w:rsid w:val="00A23809"/>
    <w:rsid w:val="00A23FE1"/>
    <w:rsid w:val="00A25A3A"/>
    <w:rsid w:val="00A26BDE"/>
    <w:rsid w:val="00A27C03"/>
    <w:rsid w:val="00A36412"/>
    <w:rsid w:val="00A433B3"/>
    <w:rsid w:val="00A458E4"/>
    <w:rsid w:val="00A51498"/>
    <w:rsid w:val="00A521FF"/>
    <w:rsid w:val="00A53949"/>
    <w:rsid w:val="00A5520F"/>
    <w:rsid w:val="00A5582C"/>
    <w:rsid w:val="00A562E8"/>
    <w:rsid w:val="00A60329"/>
    <w:rsid w:val="00A60CA7"/>
    <w:rsid w:val="00A60F9E"/>
    <w:rsid w:val="00A61592"/>
    <w:rsid w:val="00A629D8"/>
    <w:rsid w:val="00A665A5"/>
    <w:rsid w:val="00A71D28"/>
    <w:rsid w:val="00A727FF"/>
    <w:rsid w:val="00A7433B"/>
    <w:rsid w:val="00A743C7"/>
    <w:rsid w:val="00A7764F"/>
    <w:rsid w:val="00A8072B"/>
    <w:rsid w:val="00A80809"/>
    <w:rsid w:val="00A80831"/>
    <w:rsid w:val="00A81738"/>
    <w:rsid w:val="00A82219"/>
    <w:rsid w:val="00A91205"/>
    <w:rsid w:val="00A9317D"/>
    <w:rsid w:val="00A9413D"/>
    <w:rsid w:val="00AA3853"/>
    <w:rsid w:val="00AA4B62"/>
    <w:rsid w:val="00AA51A0"/>
    <w:rsid w:val="00AA6BEB"/>
    <w:rsid w:val="00AA717F"/>
    <w:rsid w:val="00AB554B"/>
    <w:rsid w:val="00AC0377"/>
    <w:rsid w:val="00AC0727"/>
    <w:rsid w:val="00AC152F"/>
    <w:rsid w:val="00AC1C05"/>
    <w:rsid w:val="00AC36FE"/>
    <w:rsid w:val="00AC50A3"/>
    <w:rsid w:val="00AC549B"/>
    <w:rsid w:val="00AC562B"/>
    <w:rsid w:val="00AC7B79"/>
    <w:rsid w:val="00AD079C"/>
    <w:rsid w:val="00AD0F83"/>
    <w:rsid w:val="00AD3B89"/>
    <w:rsid w:val="00AD59CC"/>
    <w:rsid w:val="00AD615B"/>
    <w:rsid w:val="00AD6189"/>
    <w:rsid w:val="00AD6843"/>
    <w:rsid w:val="00AE0019"/>
    <w:rsid w:val="00AE0B58"/>
    <w:rsid w:val="00AE0FFD"/>
    <w:rsid w:val="00AE14DF"/>
    <w:rsid w:val="00AE162E"/>
    <w:rsid w:val="00AE1AAC"/>
    <w:rsid w:val="00AE5267"/>
    <w:rsid w:val="00AE67FB"/>
    <w:rsid w:val="00AE7AC5"/>
    <w:rsid w:val="00AF52FB"/>
    <w:rsid w:val="00AF5C91"/>
    <w:rsid w:val="00AF64C7"/>
    <w:rsid w:val="00AF6C28"/>
    <w:rsid w:val="00AF6FC0"/>
    <w:rsid w:val="00AF759B"/>
    <w:rsid w:val="00B02F62"/>
    <w:rsid w:val="00B03654"/>
    <w:rsid w:val="00B04AEE"/>
    <w:rsid w:val="00B0663A"/>
    <w:rsid w:val="00B10E77"/>
    <w:rsid w:val="00B11CEF"/>
    <w:rsid w:val="00B11EB2"/>
    <w:rsid w:val="00B17633"/>
    <w:rsid w:val="00B17655"/>
    <w:rsid w:val="00B17E5D"/>
    <w:rsid w:val="00B21577"/>
    <w:rsid w:val="00B232FA"/>
    <w:rsid w:val="00B25677"/>
    <w:rsid w:val="00B2647C"/>
    <w:rsid w:val="00B2665B"/>
    <w:rsid w:val="00B26E62"/>
    <w:rsid w:val="00B30006"/>
    <w:rsid w:val="00B31C56"/>
    <w:rsid w:val="00B331BC"/>
    <w:rsid w:val="00B3718F"/>
    <w:rsid w:val="00B376D5"/>
    <w:rsid w:val="00B41234"/>
    <w:rsid w:val="00B420C7"/>
    <w:rsid w:val="00B442FC"/>
    <w:rsid w:val="00B465D2"/>
    <w:rsid w:val="00B46C77"/>
    <w:rsid w:val="00B47329"/>
    <w:rsid w:val="00B47C12"/>
    <w:rsid w:val="00B50928"/>
    <w:rsid w:val="00B52E3F"/>
    <w:rsid w:val="00B5429E"/>
    <w:rsid w:val="00B54A11"/>
    <w:rsid w:val="00B561BF"/>
    <w:rsid w:val="00B64738"/>
    <w:rsid w:val="00B672B4"/>
    <w:rsid w:val="00B71481"/>
    <w:rsid w:val="00B753F3"/>
    <w:rsid w:val="00B82DEF"/>
    <w:rsid w:val="00B84895"/>
    <w:rsid w:val="00B87033"/>
    <w:rsid w:val="00B87AC6"/>
    <w:rsid w:val="00B9116A"/>
    <w:rsid w:val="00B91F2F"/>
    <w:rsid w:val="00B92392"/>
    <w:rsid w:val="00B93025"/>
    <w:rsid w:val="00B95FF9"/>
    <w:rsid w:val="00B962B3"/>
    <w:rsid w:val="00B9636F"/>
    <w:rsid w:val="00B974CD"/>
    <w:rsid w:val="00BA165F"/>
    <w:rsid w:val="00BA5FEC"/>
    <w:rsid w:val="00BA682C"/>
    <w:rsid w:val="00BA7558"/>
    <w:rsid w:val="00BB0620"/>
    <w:rsid w:val="00BB2C92"/>
    <w:rsid w:val="00BB3EEA"/>
    <w:rsid w:val="00BB5B8E"/>
    <w:rsid w:val="00BC0E59"/>
    <w:rsid w:val="00BC0E76"/>
    <w:rsid w:val="00BC23F9"/>
    <w:rsid w:val="00BC2873"/>
    <w:rsid w:val="00BC3057"/>
    <w:rsid w:val="00BC4A26"/>
    <w:rsid w:val="00BC5971"/>
    <w:rsid w:val="00BC69B4"/>
    <w:rsid w:val="00BD0EB1"/>
    <w:rsid w:val="00BD3B01"/>
    <w:rsid w:val="00BE0229"/>
    <w:rsid w:val="00BE1927"/>
    <w:rsid w:val="00BE1938"/>
    <w:rsid w:val="00BE2DF7"/>
    <w:rsid w:val="00BE30D7"/>
    <w:rsid w:val="00BE42EC"/>
    <w:rsid w:val="00BE49D3"/>
    <w:rsid w:val="00BE522A"/>
    <w:rsid w:val="00BE69F6"/>
    <w:rsid w:val="00BF1B61"/>
    <w:rsid w:val="00BF636B"/>
    <w:rsid w:val="00BF6D4A"/>
    <w:rsid w:val="00BF7E76"/>
    <w:rsid w:val="00C00130"/>
    <w:rsid w:val="00C02C8B"/>
    <w:rsid w:val="00C0301C"/>
    <w:rsid w:val="00C03B41"/>
    <w:rsid w:val="00C10C09"/>
    <w:rsid w:val="00C1118E"/>
    <w:rsid w:val="00C118CF"/>
    <w:rsid w:val="00C12430"/>
    <w:rsid w:val="00C15C98"/>
    <w:rsid w:val="00C174A4"/>
    <w:rsid w:val="00C27563"/>
    <w:rsid w:val="00C307C5"/>
    <w:rsid w:val="00C33421"/>
    <w:rsid w:val="00C33478"/>
    <w:rsid w:val="00C33EEC"/>
    <w:rsid w:val="00C340B9"/>
    <w:rsid w:val="00C357E3"/>
    <w:rsid w:val="00C35F10"/>
    <w:rsid w:val="00C36D0B"/>
    <w:rsid w:val="00C41259"/>
    <w:rsid w:val="00C419EA"/>
    <w:rsid w:val="00C42998"/>
    <w:rsid w:val="00C430DA"/>
    <w:rsid w:val="00C439C5"/>
    <w:rsid w:val="00C44CC8"/>
    <w:rsid w:val="00C45335"/>
    <w:rsid w:val="00C470CC"/>
    <w:rsid w:val="00C521C8"/>
    <w:rsid w:val="00C52F5E"/>
    <w:rsid w:val="00C534CC"/>
    <w:rsid w:val="00C556D4"/>
    <w:rsid w:val="00C56295"/>
    <w:rsid w:val="00C57896"/>
    <w:rsid w:val="00C61410"/>
    <w:rsid w:val="00C61592"/>
    <w:rsid w:val="00C644F0"/>
    <w:rsid w:val="00C65572"/>
    <w:rsid w:val="00C7278A"/>
    <w:rsid w:val="00C730F5"/>
    <w:rsid w:val="00C73131"/>
    <w:rsid w:val="00C76861"/>
    <w:rsid w:val="00C77842"/>
    <w:rsid w:val="00C81EF0"/>
    <w:rsid w:val="00C827D3"/>
    <w:rsid w:val="00C85646"/>
    <w:rsid w:val="00C870FD"/>
    <w:rsid w:val="00C877D5"/>
    <w:rsid w:val="00C87EB4"/>
    <w:rsid w:val="00C913D7"/>
    <w:rsid w:val="00C91906"/>
    <w:rsid w:val="00C9229C"/>
    <w:rsid w:val="00C94EE1"/>
    <w:rsid w:val="00C97010"/>
    <w:rsid w:val="00CA02F9"/>
    <w:rsid w:val="00CA1D96"/>
    <w:rsid w:val="00CA28F6"/>
    <w:rsid w:val="00CA5126"/>
    <w:rsid w:val="00CB0471"/>
    <w:rsid w:val="00CB23BA"/>
    <w:rsid w:val="00CB2719"/>
    <w:rsid w:val="00CB2D17"/>
    <w:rsid w:val="00CB2E42"/>
    <w:rsid w:val="00CB5167"/>
    <w:rsid w:val="00CB61F3"/>
    <w:rsid w:val="00CB70E6"/>
    <w:rsid w:val="00CC0014"/>
    <w:rsid w:val="00CC282C"/>
    <w:rsid w:val="00CC33FB"/>
    <w:rsid w:val="00CD496F"/>
    <w:rsid w:val="00CD5DE2"/>
    <w:rsid w:val="00CE1450"/>
    <w:rsid w:val="00CE172B"/>
    <w:rsid w:val="00CE29B2"/>
    <w:rsid w:val="00CE3268"/>
    <w:rsid w:val="00CE6BFB"/>
    <w:rsid w:val="00CE73A0"/>
    <w:rsid w:val="00CE7AA9"/>
    <w:rsid w:val="00CF19CB"/>
    <w:rsid w:val="00CF2744"/>
    <w:rsid w:val="00CF3A57"/>
    <w:rsid w:val="00CF3E19"/>
    <w:rsid w:val="00CF4AFF"/>
    <w:rsid w:val="00CF51C9"/>
    <w:rsid w:val="00CF5F9A"/>
    <w:rsid w:val="00D004DD"/>
    <w:rsid w:val="00D00B1E"/>
    <w:rsid w:val="00D0190C"/>
    <w:rsid w:val="00D0196D"/>
    <w:rsid w:val="00D02A68"/>
    <w:rsid w:val="00D03960"/>
    <w:rsid w:val="00D0496A"/>
    <w:rsid w:val="00D05E1E"/>
    <w:rsid w:val="00D10FE7"/>
    <w:rsid w:val="00D1128F"/>
    <w:rsid w:val="00D14C9F"/>
    <w:rsid w:val="00D15F22"/>
    <w:rsid w:val="00D15F4E"/>
    <w:rsid w:val="00D178FC"/>
    <w:rsid w:val="00D21AC0"/>
    <w:rsid w:val="00D249F2"/>
    <w:rsid w:val="00D26EE8"/>
    <w:rsid w:val="00D27489"/>
    <w:rsid w:val="00D27F2E"/>
    <w:rsid w:val="00D30E73"/>
    <w:rsid w:val="00D314A1"/>
    <w:rsid w:val="00D31586"/>
    <w:rsid w:val="00D32249"/>
    <w:rsid w:val="00D343BC"/>
    <w:rsid w:val="00D345F9"/>
    <w:rsid w:val="00D37985"/>
    <w:rsid w:val="00D37CC2"/>
    <w:rsid w:val="00D37E29"/>
    <w:rsid w:val="00D40511"/>
    <w:rsid w:val="00D4072B"/>
    <w:rsid w:val="00D40BB3"/>
    <w:rsid w:val="00D41A36"/>
    <w:rsid w:val="00D41B43"/>
    <w:rsid w:val="00D46676"/>
    <w:rsid w:val="00D4756D"/>
    <w:rsid w:val="00D477B3"/>
    <w:rsid w:val="00D51546"/>
    <w:rsid w:val="00D531F0"/>
    <w:rsid w:val="00D5321A"/>
    <w:rsid w:val="00D53831"/>
    <w:rsid w:val="00D55514"/>
    <w:rsid w:val="00D55959"/>
    <w:rsid w:val="00D571D4"/>
    <w:rsid w:val="00D576DD"/>
    <w:rsid w:val="00D60C2C"/>
    <w:rsid w:val="00D6217B"/>
    <w:rsid w:val="00D63EB7"/>
    <w:rsid w:val="00D66370"/>
    <w:rsid w:val="00D704DC"/>
    <w:rsid w:val="00D712BB"/>
    <w:rsid w:val="00D73536"/>
    <w:rsid w:val="00D73F92"/>
    <w:rsid w:val="00D75407"/>
    <w:rsid w:val="00D76328"/>
    <w:rsid w:val="00D76919"/>
    <w:rsid w:val="00D8501D"/>
    <w:rsid w:val="00D8520B"/>
    <w:rsid w:val="00D86C86"/>
    <w:rsid w:val="00D929AC"/>
    <w:rsid w:val="00D92D91"/>
    <w:rsid w:val="00D94140"/>
    <w:rsid w:val="00D950E5"/>
    <w:rsid w:val="00D9682F"/>
    <w:rsid w:val="00D97F43"/>
    <w:rsid w:val="00DA068F"/>
    <w:rsid w:val="00DA2928"/>
    <w:rsid w:val="00DB1C92"/>
    <w:rsid w:val="00DB4B7B"/>
    <w:rsid w:val="00DB6557"/>
    <w:rsid w:val="00DB75A9"/>
    <w:rsid w:val="00DC2834"/>
    <w:rsid w:val="00DC398C"/>
    <w:rsid w:val="00DD0048"/>
    <w:rsid w:val="00DD0D16"/>
    <w:rsid w:val="00DD10A5"/>
    <w:rsid w:val="00DD2B26"/>
    <w:rsid w:val="00DD3221"/>
    <w:rsid w:val="00DD3BA8"/>
    <w:rsid w:val="00DD4EBB"/>
    <w:rsid w:val="00DD5AB0"/>
    <w:rsid w:val="00DD71DA"/>
    <w:rsid w:val="00DE105B"/>
    <w:rsid w:val="00DE180C"/>
    <w:rsid w:val="00DE2461"/>
    <w:rsid w:val="00DE5359"/>
    <w:rsid w:val="00DE588C"/>
    <w:rsid w:val="00DF089F"/>
    <w:rsid w:val="00E03564"/>
    <w:rsid w:val="00E036A0"/>
    <w:rsid w:val="00E05FFF"/>
    <w:rsid w:val="00E12685"/>
    <w:rsid w:val="00E127DE"/>
    <w:rsid w:val="00E13BA3"/>
    <w:rsid w:val="00E151DF"/>
    <w:rsid w:val="00E17D83"/>
    <w:rsid w:val="00E23EED"/>
    <w:rsid w:val="00E27734"/>
    <w:rsid w:val="00E30DF0"/>
    <w:rsid w:val="00E31834"/>
    <w:rsid w:val="00E35095"/>
    <w:rsid w:val="00E40A93"/>
    <w:rsid w:val="00E40C81"/>
    <w:rsid w:val="00E42B39"/>
    <w:rsid w:val="00E42E97"/>
    <w:rsid w:val="00E43764"/>
    <w:rsid w:val="00E44A11"/>
    <w:rsid w:val="00E5241F"/>
    <w:rsid w:val="00E5285C"/>
    <w:rsid w:val="00E52F0E"/>
    <w:rsid w:val="00E54484"/>
    <w:rsid w:val="00E5463A"/>
    <w:rsid w:val="00E55426"/>
    <w:rsid w:val="00E570CC"/>
    <w:rsid w:val="00E57462"/>
    <w:rsid w:val="00E62CEB"/>
    <w:rsid w:val="00E7033A"/>
    <w:rsid w:val="00E72362"/>
    <w:rsid w:val="00E7519D"/>
    <w:rsid w:val="00E76AA6"/>
    <w:rsid w:val="00E76B8A"/>
    <w:rsid w:val="00E8082A"/>
    <w:rsid w:val="00E815C2"/>
    <w:rsid w:val="00E84B82"/>
    <w:rsid w:val="00E8518B"/>
    <w:rsid w:val="00E85BD6"/>
    <w:rsid w:val="00E85FAE"/>
    <w:rsid w:val="00E8649A"/>
    <w:rsid w:val="00E87523"/>
    <w:rsid w:val="00E902FB"/>
    <w:rsid w:val="00E9060F"/>
    <w:rsid w:val="00E919FB"/>
    <w:rsid w:val="00E91E78"/>
    <w:rsid w:val="00E92C09"/>
    <w:rsid w:val="00E934AA"/>
    <w:rsid w:val="00E936B2"/>
    <w:rsid w:val="00E93999"/>
    <w:rsid w:val="00E93DF7"/>
    <w:rsid w:val="00E95836"/>
    <w:rsid w:val="00EA2D1F"/>
    <w:rsid w:val="00EA3015"/>
    <w:rsid w:val="00EA71D3"/>
    <w:rsid w:val="00EA7583"/>
    <w:rsid w:val="00EA77A2"/>
    <w:rsid w:val="00EB0F3C"/>
    <w:rsid w:val="00EB12EC"/>
    <w:rsid w:val="00EB425A"/>
    <w:rsid w:val="00EB50CC"/>
    <w:rsid w:val="00EC04F1"/>
    <w:rsid w:val="00EC263B"/>
    <w:rsid w:val="00EC3356"/>
    <w:rsid w:val="00EC3831"/>
    <w:rsid w:val="00EC6CE2"/>
    <w:rsid w:val="00EC7036"/>
    <w:rsid w:val="00ED001A"/>
    <w:rsid w:val="00ED0984"/>
    <w:rsid w:val="00ED1420"/>
    <w:rsid w:val="00ED2B5E"/>
    <w:rsid w:val="00ED4238"/>
    <w:rsid w:val="00ED59B8"/>
    <w:rsid w:val="00EE1433"/>
    <w:rsid w:val="00EE1CFC"/>
    <w:rsid w:val="00EE2AC6"/>
    <w:rsid w:val="00EE332D"/>
    <w:rsid w:val="00EE7F9F"/>
    <w:rsid w:val="00EF4FBB"/>
    <w:rsid w:val="00F05EF3"/>
    <w:rsid w:val="00F07B03"/>
    <w:rsid w:val="00F11F4C"/>
    <w:rsid w:val="00F13A26"/>
    <w:rsid w:val="00F14AFA"/>
    <w:rsid w:val="00F14DF8"/>
    <w:rsid w:val="00F14FEB"/>
    <w:rsid w:val="00F1524B"/>
    <w:rsid w:val="00F17A67"/>
    <w:rsid w:val="00F204B8"/>
    <w:rsid w:val="00F2585F"/>
    <w:rsid w:val="00F263DD"/>
    <w:rsid w:val="00F267AE"/>
    <w:rsid w:val="00F27DD0"/>
    <w:rsid w:val="00F302C0"/>
    <w:rsid w:val="00F31240"/>
    <w:rsid w:val="00F3156A"/>
    <w:rsid w:val="00F351CB"/>
    <w:rsid w:val="00F3618A"/>
    <w:rsid w:val="00F36406"/>
    <w:rsid w:val="00F374EF"/>
    <w:rsid w:val="00F37D6D"/>
    <w:rsid w:val="00F41D48"/>
    <w:rsid w:val="00F43935"/>
    <w:rsid w:val="00F443E3"/>
    <w:rsid w:val="00F450D7"/>
    <w:rsid w:val="00F45727"/>
    <w:rsid w:val="00F478BE"/>
    <w:rsid w:val="00F5072B"/>
    <w:rsid w:val="00F50863"/>
    <w:rsid w:val="00F50E09"/>
    <w:rsid w:val="00F5205A"/>
    <w:rsid w:val="00F53C46"/>
    <w:rsid w:val="00F5483F"/>
    <w:rsid w:val="00F56DE6"/>
    <w:rsid w:val="00F574F6"/>
    <w:rsid w:val="00F61A73"/>
    <w:rsid w:val="00F61D0E"/>
    <w:rsid w:val="00F65864"/>
    <w:rsid w:val="00F660A7"/>
    <w:rsid w:val="00F66193"/>
    <w:rsid w:val="00F67DFB"/>
    <w:rsid w:val="00F70C05"/>
    <w:rsid w:val="00F71BDF"/>
    <w:rsid w:val="00F726D9"/>
    <w:rsid w:val="00F727DC"/>
    <w:rsid w:val="00F72BD8"/>
    <w:rsid w:val="00F73B0F"/>
    <w:rsid w:val="00F73FD0"/>
    <w:rsid w:val="00F74F33"/>
    <w:rsid w:val="00F757DC"/>
    <w:rsid w:val="00F75F55"/>
    <w:rsid w:val="00F7690F"/>
    <w:rsid w:val="00F80D17"/>
    <w:rsid w:val="00F8163D"/>
    <w:rsid w:val="00F81AA7"/>
    <w:rsid w:val="00F81C60"/>
    <w:rsid w:val="00F872B5"/>
    <w:rsid w:val="00F8772E"/>
    <w:rsid w:val="00F93B28"/>
    <w:rsid w:val="00F96B50"/>
    <w:rsid w:val="00FA1BE7"/>
    <w:rsid w:val="00FA6CB1"/>
    <w:rsid w:val="00FB24E6"/>
    <w:rsid w:val="00FB3DCC"/>
    <w:rsid w:val="00FB4BF9"/>
    <w:rsid w:val="00FB6E6A"/>
    <w:rsid w:val="00FC117E"/>
    <w:rsid w:val="00FC121D"/>
    <w:rsid w:val="00FC1496"/>
    <w:rsid w:val="00FC15C7"/>
    <w:rsid w:val="00FC1C7A"/>
    <w:rsid w:val="00FC2C8F"/>
    <w:rsid w:val="00FC61F5"/>
    <w:rsid w:val="00FC66DD"/>
    <w:rsid w:val="00FD0BA5"/>
    <w:rsid w:val="00FD1BE7"/>
    <w:rsid w:val="00FD1CFB"/>
    <w:rsid w:val="00FD25CB"/>
    <w:rsid w:val="00FD2FC9"/>
    <w:rsid w:val="00FD5774"/>
    <w:rsid w:val="00FD5E28"/>
    <w:rsid w:val="00FD7C48"/>
    <w:rsid w:val="00FD7D59"/>
    <w:rsid w:val="00FE027F"/>
    <w:rsid w:val="00FE3A16"/>
    <w:rsid w:val="00FE5114"/>
    <w:rsid w:val="00FF1569"/>
    <w:rsid w:val="00FF18E3"/>
    <w:rsid w:val="00FF3A53"/>
    <w:rsid w:val="00FF4825"/>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70BA8-5048-4C0B-9F10-B20462AA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4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10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0E7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ARM-03kab206</dc:creator>
  <cp:keywords/>
  <dc:description/>
  <cp:lastModifiedBy>ARM-03kab206</cp:lastModifiedBy>
  <cp:revision>5</cp:revision>
  <dcterms:created xsi:type="dcterms:W3CDTF">2024-04-01T07:01:00Z</dcterms:created>
  <dcterms:modified xsi:type="dcterms:W3CDTF">2024-04-01T07:29:00Z</dcterms:modified>
</cp:coreProperties>
</file>