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" w:hanging="3"/>
        <w:jc w:val="center"/>
        <w:rPr>
          <w:rFonts w:eastAsia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 xml:space="preserve">Выписка из протокола Оперативного штаба по проведению организационных санитарно-противоэпидемических (профилактических) мероприятий по предупреждению завоза и распространения новой </w:t>
      </w:r>
      <w:proofErr w:type="spellStart"/>
      <w:r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 xml:space="preserve"> инфекции, вызванной 2019-nCoV, на территории Курганской обла</w:t>
      </w:r>
      <w:r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 xml:space="preserve">сти №12 от 26.03 2020 года </w:t>
      </w: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eastAsia="Arial" w:cs="Arial"/>
          <w:color w:val="000000"/>
        </w:rPr>
      </w:pP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 </w:t>
      </w: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rFonts w:eastAsia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 приостановить с 28 марта 2020 г. по 5 апреля 2020 г.:</w:t>
      </w: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rFonts w:eastAsia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Работу ресторанов, кафе, столовых, буфетов, баров, закусочных и иных предприятий общественного питания, за исключением обслуживания на вынос без посещения гражд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анами помещений таких предприятий, а также доставки заказов.</w:t>
      </w: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rFonts w:eastAsia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ограничение не распространяется на столовые, буфеты, кафе и иные предприятия питания, осуществляющие организацию питания для работников организаций.</w:t>
      </w: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Работу объектов розничной торговли, за исключением аптек и аптечных пунктов, а также объектов розничной торговли в части реализации продовольственных товаров и (или) непродовольственных товаров первой необходимости, указанных в перечне, продажи товаров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дистанционным способом, в том числе с условием доставки.</w:t>
      </w:r>
    </w:p>
    <w:p w:rsidR="000935AF" w:rsidRDefault="000935AF" w:rsidP="009458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eastAsia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непродовольственных товаров первой необходимости</w:t>
      </w: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eastAsia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Санитарно-гигиеническая маска.</w:t>
      </w: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eastAsia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Антисептик для рук.</w:t>
      </w: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eastAsia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Салфетки влажные.</w:t>
      </w: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eastAsia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Салфетки сухие.</w:t>
      </w: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eastAsia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Мыло туалетное.</w:t>
      </w: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eastAsia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Мыло хозяйственное.</w:t>
      </w: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eastAsia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Паста зубная.</w:t>
      </w: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eastAsia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Щетка зубная.</w:t>
      </w: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eastAsia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Бумага туалетная.</w:t>
      </w: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eastAsia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Гигиенические прокладки.</w:t>
      </w: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eastAsia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Стиральный порошок.</w:t>
      </w: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eastAsia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 Подгузники детские.</w:t>
      </w: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eastAsia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 Спички, коробок.</w:t>
      </w: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eastAsia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 Свечи.</w:t>
      </w: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eastAsia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 Пеленка для новорожденного.</w:t>
      </w: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eastAsia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 Шампунь детский.</w:t>
      </w: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eastAsia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17. Крем от опрелостей детский.</w:t>
      </w: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eastAsia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18. Бутылочка для кормления.</w:t>
      </w: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eastAsia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 Соска-пустышка.</w:t>
      </w: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eastAsia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 Бензин автомобильный.</w:t>
      </w: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21. Дизельное топливо.</w:t>
      </w:r>
    </w:p>
    <w:p w:rsidR="000935AF" w:rsidRDefault="000935AF" w:rsidP="00945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</w:rPr>
      </w:pP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rFonts w:eastAsia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Работу торгово-развлекательных и торговых центров, за исключением мест розничной торговли продовольственными товарами и (или) непродовольственными товарами первой необходимости, указанных в перечне; </w:t>
      </w: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rFonts w:eastAsia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Работу салонов красоты, парикмахерских, косметичес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ких, СПА-салонов, массажных салонов, соляриев, бань, саун и иных объектов, в которых оказываются подобные услуги, предусматривающие очное присутствие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гражданина, за исключением услуг, оказываемых дистанционным способом, в том числе с условием доставки.</w:t>
      </w: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rFonts w:eastAsia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Работу предприятий по оказанию услуг в сфере физической культуры и спорта, в том числе деятельность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фитнес-центров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специализированных организаций, осуществляющих (проводящих) тренировки, соревнования и иные мероприятия спортивного характера.</w:t>
      </w: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Предприяти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оказывающие стоматологические услуги, за исключением заболеваний и состояний, требующих оказания стоматологической помощи в экстренной или неотложной форме.</w:t>
      </w: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Приостановить на территории Курганской области деятельность ночных клубов (дискотек) и иных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налогичных объектов, кинотеатров (кинозалов), детских игровых комнат и детских развлекательных центров, иных развлекательных и досуговых заведений.</w:t>
      </w: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Ввести запрет на курение кальянов в ресторанах, барах, кафе и в иных аналогичных объектах.</w:t>
      </w:r>
    </w:p>
    <w:p w:rsidR="000935AF" w:rsidRDefault="000935AF" w:rsidP="00945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Ответственные исполнители:</w:t>
      </w: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Управление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Курганской области (Хохлов Г.Т.), Государственная инспекция труда по Курганской области (Антропов О.Р.), Главное управление МЧС России по Курганской области (Земляных В.Н.),</w:t>
      </w:r>
      <w:r>
        <w:rPr>
          <w:rFonts w:eastAsia="Arial" w:cs="Arial"/>
          <w:color w:val="333333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Заместитель Губернатора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Курганской области по экономической политике (Архипов В.В.), Департамент экономического развития Курганской области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Ракетская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О.А.), Главы муниципальных образований Курганской области:</w:t>
      </w:r>
    </w:p>
    <w:p w:rsidR="000935AF" w:rsidRDefault="000935AF" w:rsidP="00945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</w:rPr>
      </w:pPr>
    </w:p>
    <w:p w:rsidR="000935AF" w:rsidRDefault="000935AF" w:rsidP="00945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</w:rPr>
      </w:pP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 Установить период посещения торговых объектов с целью приобретен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товаров первой необходимости для населения в возрасте старше 65 лет, наиболее подверженных заболеванию</w:t>
      </w:r>
      <w:r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 (2019-nCo V) до 11:00 часов утра ежедневно. Гражданам трудоспособного возраста и детям после 11:00 часов утра ежедневно.</w:t>
      </w: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 Проинформировать население об установлении данного графика.</w:t>
      </w:r>
    </w:p>
    <w:p w:rsidR="000935AF" w:rsidRDefault="000935AF" w:rsidP="00945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</w:rPr>
      </w:pP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Ответственные исполнители:</w:t>
      </w: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Главы муниципальных образований Курганской области, Главное управление социальной защиты населения Курганской области                    (Козлова Ю.А.), Департаме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нт экономического развития Курганской области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Ракетская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О.А.), Департамент информационной и внутренней политики Курганской области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Гусарова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А.Н.) совместно с торговыми сетями и розничными магазинами:</w:t>
      </w:r>
    </w:p>
    <w:p w:rsidR="000935AF" w:rsidRDefault="000935AF" w:rsidP="00945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Проинформировать организации и предприятия всех 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 собственности (включая ИП и ИП глав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Ф)Х) сельскохозяйственной отрасли, задействованные в подготовке и проведении весенних полевых работ, осуществляющих деятельность в сфере животноводства и добычи водных биологических ресурсов, а также организации 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редприятия всех форм собственности (включая ИП и ИП глав К(Ф)Х) пищевой и перерабатывающей промышленности, в том числе элеваторной промышленности, о том, что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указанные организации и предприятия не распространяются условия о приостановлении работы с 28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арта 2020 года по 5 апреля 2020 года.</w:t>
      </w:r>
    </w:p>
    <w:p w:rsidR="000935AF" w:rsidRDefault="000935AF" w:rsidP="00945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Ответственные исполнители:</w:t>
      </w: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Заместитель Губернатора Курганской области по экономической политике (Архипов В.В.), Департамент агропромышленного комплекса Курганской области (Остапенко П.В.), Главы муниципальных образова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ний Курганской области:</w:t>
      </w:r>
    </w:p>
    <w:p w:rsidR="000935AF" w:rsidRDefault="000935AF" w:rsidP="00945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Georgia" w:eastAsia="Georgia" w:hAnsi="Georgia" w:cs="Georgia"/>
          <w:color w:val="111111"/>
          <w:sz w:val="27"/>
          <w:szCs w:val="27"/>
          <w:shd w:val="clear" w:color="auto" w:fill="FDFDFD"/>
        </w:rPr>
        <w:t xml:space="preserve">1.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подведомственных пансионатах, домах отдыха, санаторно-курортных организациях (санатории), санаторно-оздоровительных детских лагерях круглогодичного действия и гостиницах, расположенных в курортах федерального, регионального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 значения, а также в иных санаторно-курортных организациях (санаториях), санаторно-оздоровительных детских лагерях круглогодичного действия, за исключением лиц, находящихся в служебных командировках или служебных поездках.</w:t>
      </w:r>
    </w:p>
    <w:p w:rsidR="000935AF" w:rsidRDefault="000935AF" w:rsidP="00945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Georgia" w:eastAsia="Georgia" w:hAnsi="Georgia" w:cs="Georgia"/>
          <w:color w:val="111111"/>
          <w:sz w:val="27"/>
          <w:szCs w:val="27"/>
          <w:shd w:val="clear" w:color="auto" w:fill="FDFDFD"/>
        </w:rPr>
      </w:pP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Приостановить с 28 марта 2020 года до 1 июня 2020 года:</w:t>
      </w: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бронирование мест, приём и размещение граждан в пансионатах, домах отдыха, санаторно-курортных организациях (санаториях), санаторно-оздоровительных детских лагерях круглогодичного действия и гостини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цах, расположенных в курортах федерального, регионального и местного значения, а также в иных санаторно-курортных организациях (санаториях), санаторно-оздоровительных детских лагерях круглогодичного действия, за исключением лиц, находящихся в служебных 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андировках или служебных поездках.</w:t>
      </w: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отношении лиц, уже проживающих в указанных организациях:</w:t>
      </w: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условия для их самоизоляции и проведение необходимых санитарно-эпидемиологических мероприятий до окончания срока их проживания без возможности его продления;</w:t>
      </w: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организовать их питание непосредственно в зданиях проживания данных лиц 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вии с разъяснениями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35AF" w:rsidRDefault="000935AF" w:rsidP="00945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Приостановить с 28 марта 2020 года до 1 июня 2020 года:</w:t>
      </w: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Работу пансионатов, домов отдыха, санаторно-курортных организаций (санатории), санаторно-оздоровительных детских лагерей круглогодичного действия и гостиниц,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расположенных в курортах федерального, регионального и местного значения, а также в иных санаторно-курортных организациях (санаториях), санаторно-оздоровительных детских лагерях круглогодичного действия, за исключением лиц, находящихся в служебных командир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овках или служебных поездках.</w:t>
      </w: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объектов массового отдыха, расположенных в курортах федерального, регионального и местного значения.</w:t>
      </w: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Рекомендовать гражданам ограничить поездки, в том числе в целях туризма и отдыха.</w:t>
      </w:r>
    </w:p>
    <w:p w:rsidR="000935AF" w:rsidRDefault="000935AF" w:rsidP="00945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35AF" w:rsidRDefault="0094582F" w:rsidP="00945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Ответственные исполнители:</w:t>
      </w:r>
    </w:p>
    <w:p w:rsidR="000935AF" w:rsidRDefault="0094582F" w:rsidP="0009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Заместит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ель Губернатора Курганской области по социальной политике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Соложенцева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О.Н.)</w:t>
      </w:r>
      <w:bookmarkStart w:id="1" w:name="_GoBack"/>
      <w:bookmarkEnd w:id="1"/>
    </w:p>
    <w:sectPr w:rsidR="000935AF">
      <w:pgSz w:w="11906" w:h="16838"/>
      <w:pgMar w:top="567" w:right="1134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HiddenHorzOCl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29D9"/>
    <w:multiLevelType w:val="multilevel"/>
    <w:tmpl w:val="2D6C0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935AF"/>
    <w:rsid w:val="000935AF"/>
    <w:rsid w:val="0094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NSimSun" w:hAnsi="Arial" w:cs="Mangal"/>
      <w:kern w:val="2"/>
      <w:position w:val="-1"/>
      <w:sz w:val="24"/>
      <w:szCs w:val="24"/>
      <w:lang w:eastAsia="zh-CN" w:bidi="hi-IN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1"/>
    <w:pPr>
      <w:tabs>
        <w:tab w:val="num" w:pos="2160"/>
      </w:tabs>
      <w:spacing w:before="140"/>
      <w:outlineLvl w:val="2"/>
    </w:pPr>
    <w:rPr>
      <w:rFonts w:ascii="Liberation Serif" w:eastAsia="NSimSun" w:hAnsi="Liberation Serif" w:cs="Arial"/>
      <w:b/>
      <w:bCs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8">
    <w:name w:val="Normal (Web)"/>
    <w:basedOn w:val="a"/>
    <w:qFormat/>
    <w:pPr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FontStyle12">
    <w:name w:val="Font Style12"/>
    <w:rPr>
      <w:rFonts w:ascii="Arial" w:hAnsi="Arial" w:cs="Arial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Style2">
    <w:name w:val="Style2"/>
    <w:basedOn w:val="a"/>
    <w:pPr>
      <w:widowControl w:val="0"/>
      <w:autoSpaceDE w:val="0"/>
      <w:spacing w:line="320" w:lineRule="atLeast"/>
      <w:jc w:val="center"/>
    </w:pPr>
    <w:rPr>
      <w:rFonts w:eastAsia="Times New Roman" w:cs="Arial"/>
      <w:kern w:val="0"/>
      <w:lang w:bidi="ar-SA"/>
    </w:rPr>
  </w:style>
  <w:style w:type="paragraph" w:customStyle="1" w:styleId="CM16">
    <w:name w:val="CM16"/>
    <w:basedOn w:val="a"/>
    <w:next w:val="a"/>
    <w:pPr>
      <w:suppressAutoHyphens/>
      <w:autoSpaceDE w:val="0"/>
      <w:autoSpaceDN w:val="0"/>
      <w:adjustRightInd w:val="0"/>
    </w:pPr>
    <w:rPr>
      <w:rFonts w:ascii="HiddenHorzOCl" w:eastAsia="Times New Roman" w:hAnsi="HiddenHorzOCl" w:cs="Times New Roman"/>
      <w:kern w:val="0"/>
      <w:lang w:bidi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iddenHorzOCl" w:hAnsi="HiddenHorzOCl" w:cs="HiddenHorzOCl"/>
      <w:color w:val="000000"/>
      <w:position w:val="-1"/>
      <w:sz w:val="24"/>
      <w:szCs w:val="24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NSimSun" w:hAnsi="Arial" w:cs="Mangal"/>
      <w:kern w:val="2"/>
      <w:position w:val="-1"/>
      <w:sz w:val="24"/>
      <w:szCs w:val="24"/>
      <w:lang w:eastAsia="zh-CN" w:bidi="hi-IN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1"/>
    <w:pPr>
      <w:tabs>
        <w:tab w:val="num" w:pos="2160"/>
      </w:tabs>
      <w:spacing w:before="140"/>
      <w:outlineLvl w:val="2"/>
    </w:pPr>
    <w:rPr>
      <w:rFonts w:ascii="Liberation Serif" w:eastAsia="NSimSun" w:hAnsi="Liberation Serif" w:cs="Arial"/>
      <w:b/>
      <w:bCs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8">
    <w:name w:val="Normal (Web)"/>
    <w:basedOn w:val="a"/>
    <w:qFormat/>
    <w:pPr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FontStyle12">
    <w:name w:val="Font Style12"/>
    <w:rPr>
      <w:rFonts w:ascii="Arial" w:hAnsi="Arial" w:cs="Arial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Style2">
    <w:name w:val="Style2"/>
    <w:basedOn w:val="a"/>
    <w:pPr>
      <w:widowControl w:val="0"/>
      <w:autoSpaceDE w:val="0"/>
      <w:spacing w:line="320" w:lineRule="atLeast"/>
      <w:jc w:val="center"/>
    </w:pPr>
    <w:rPr>
      <w:rFonts w:eastAsia="Times New Roman" w:cs="Arial"/>
      <w:kern w:val="0"/>
      <w:lang w:bidi="ar-SA"/>
    </w:rPr>
  </w:style>
  <w:style w:type="paragraph" w:customStyle="1" w:styleId="CM16">
    <w:name w:val="CM16"/>
    <w:basedOn w:val="a"/>
    <w:next w:val="a"/>
    <w:pPr>
      <w:suppressAutoHyphens/>
      <w:autoSpaceDE w:val="0"/>
      <w:autoSpaceDN w:val="0"/>
      <w:adjustRightInd w:val="0"/>
    </w:pPr>
    <w:rPr>
      <w:rFonts w:ascii="HiddenHorzOCl" w:eastAsia="Times New Roman" w:hAnsi="HiddenHorzOCl" w:cs="Times New Roman"/>
      <w:kern w:val="0"/>
      <w:lang w:bidi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iddenHorzOCl" w:hAnsi="HiddenHorzOCl" w:cs="HiddenHorzOCl"/>
      <w:color w:val="000000"/>
      <w:position w:val="-1"/>
      <w:sz w:val="24"/>
      <w:szCs w:val="24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 Игорь Николаевич</dc:creator>
  <cp:lastModifiedBy>Ксенофонтов Игорь Николаевич</cp:lastModifiedBy>
  <cp:revision>2</cp:revision>
  <dcterms:created xsi:type="dcterms:W3CDTF">2020-03-27T05:52:00Z</dcterms:created>
  <dcterms:modified xsi:type="dcterms:W3CDTF">2020-03-27T05:52:00Z</dcterms:modified>
</cp:coreProperties>
</file>