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DE" w:rsidRPr="009514E0" w:rsidRDefault="00F320DE" w:rsidP="009514E0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</w:t>
      </w:r>
      <w:r w:rsidRPr="009514E0">
        <w:rPr>
          <w:rFonts w:ascii="Times New Roman" w:hAnsi="Times New Roman"/>
          <w:b/>
          <w:sz w:val="36"/>
          <w:szCs w:val="36"/>
          <w:lang w:eastAsia="ru-RU"/>
        </w:rPr>
        <w:t xml:space="preserve"> Белозерского района</w:t>
      </w:r>
    </w:p>
    <w:p w:rsidR="00F320DE" w:rsidRPr="009514E0" w:rsidRDefault="00F320DE" w:rsidP="009514E0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514E0"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F320DE" w:rsidRDefault="00F320DE" w:rsidP="009514E0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20DE" w:rsidRPr="009514E0" w:rsidRDefault="00F320DE" w:rsidP="009514E0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20DE" w:rsidRPr="009514E0" w:rsidRDefault="00F320DE" w:rsidP="009514E0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>
        <w:rPr>
          <w:rFonts w:ascii="Times New Roman" w:hAnsi="Times New Roman"/>
          <w:b/>
          <w:sz w:val="52"/>
          <w:szCs w:val="52"/>
          <w:lang w:eastAsia="ru-RU"/>
        </w:rPr>
        <w:t>РАСПОРЯЖЕНИЕ</w:t>
      </w:r>
    </w:p>
    <w:p w:rsidR="00F320DE" w:rsidRPr="009514E0" w:rsidRDefault="00F320DE" w:rsidP="009514E0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20DE" w:rsidRPr="009514E0" w:rsidRDefault="00F320DE" w:rsidP="009514E0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20DE" w:rsidRPr="009514E0" w:rsidRDefault="00F320DE" w:rsidP="009514E0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«18» января 2017 года № 4- р</w:t>
      </w:r>
    </w:p>
    <w:p w:rsidR="00F320DE" w:rsidRPr="009514E0" w:rsidRDefault="00F320DE" w:rsidP="009514E0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 w:rsidRPr="009514E0">
        <w:rPr>
          <w:rFonts w:ascii="Times New Roman" w:hAnsi="Times New Roman"/>
          <w:sz w:val="20"/>
          <w:szCs w:val="20"/>
          <w:lang w:eastAsia="ru-RU"/>
        </w:rPr>
        <w:t xml:space="preserve">                        с. Белозерское</w:t>
      </w:r>
    </w:p>
    <w:p w:rsidR="00F320DE" w:rsidRPr="009514E0" w:rsidRDefault="00F320DE" w:rsidP="009514E0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F320DE" w:rsidRDefault="00F320DE" w:rsidP="00542FD5">
      <w:pPr>
        <w:spacing w:after="0" w:line="240" w:lineRule="auto"/>
        <w:ind w:right="278"/>
        <w:rPr>
          <w:rFonts w:ascii="Times New Roman" w:hAnsi="Times New Roman"/>
          <w:sz w:val="26"/>
          <w:szCs w:val="26"/>
          <w:lang w:eastAsia="ru-RU"/>
        </w:rPr>
      </w:pPr>
    </w:p>
    <w:p w:rsidR="00F320DE" w:rsidRPr="009514E0" w:rsidRDefault="00F320DE" w:rsidP="00542FD5">
      <w:pPr>
        <w:spacing w:after="0" w:line="240" w:lineRule="auto"/>
        <w:ind w:right="278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828"/>
      </w:tblGrid>
      <w:tr w:rsidR="00F320DE" w:rsidRPr="000C21C4" w:rsidTr="002F7B11">
        <w:trPr>
          <w:trHeight w:val="1434"/>
          <w:jc w:val="center"/>
        </w:trPr>
        <w:tc>
          <w:tcPr>
            <w:tcW w:w="6828" w:type="dxa"/>
          </w:tcPr>
          <w:p w:rsidR="00F320DE" w:rsidRPr="009514E0" w:rsidRDefault="00F320DE" w:rsidP="00031D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514E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Pr="00A564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мерах по обеспечению </w:t>
            </w:r>
            <w:r w:rsidRPr="0054328E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п</w:t>
            </w:r>
            <w:r w:rsidRPr="00A564F5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роведения диспансеризации </w:t>
            </w:r>
            <w:r w:rsidRPr="0054328E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определенных групп 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взрослого населения</w:t>
            </w:r>
            <w:r w:rsidRPr="0054328E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A564F5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Белозерского района в 2017</w:t>
            </w:r>
            <w:r w:rsidRPr="0054328E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году </w:t>
            </w:r>
          </w:p>
        </w:tc>
      </w:tr>
    </w:tbl>
    <w:p w:rsidR="00F320DE" w:rsidRPr="009514E0" w:rsidRDefault="00F320DE" w:rsidP="002F7B11">
      <w:pPr>
        <w:spacing w:after="0" w:line="240" w:lineRule="auto"/>
        <w:ind w:right="244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A564F5" w:rsidRDefault="00F320DE" w:rsidP="00542FD5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514E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514E0">
        <w:rPr>
          <w:rFonts w:ascii="Times New Roman" w:hAnsi="Times New Roman"/>
          <w:sz w:val="28"/>
          <w:szCs w:val="28"/>
          <w:lang w:eastAsia="ru-RU"/>
        </w:rPr>
        <w:t>В соо</w:t>
      </w:r>
      <w:r w:rsidRPr="00A564F5">
        <w:rPr>
          <w:rFonts w:ascii="Times New Roman" w:hAnsi="Times New Roman"/>
          <w:sz w:val="28"/>
          <w:szCs w:val="28"/>
          <w:lang w:eastAsia="ru-RU"/>
        </w:rPr>
        <w:t>тветствии с Федеральным законом от 21.11.2011 г. № 323-</w:t>
      </w:r>
      <w:r w:rsidRPr="009514E0">
        <w:rPr>
          <w:rFonts w:ascii="Times New Roman" w:hAnsi="Times New Roman"/>
          <w:sz w:val="28"/>
          <w:szCs w:val="28"/>
          <w:lang w:eastAsia="ru-RU"/>
        </w:rPr>
        <w:t xml:space="preserve">ФЗ «Об основах </w:t>
      </w:r>
      <w:hyperlink r:id="rId7" w:tooltip="Охрана, сигнализация, видеонаблюдение" w:history="1">
        <w:r w:rsidRPr="009514E0">
          <w:rPr>
            <w:rFonts w:ascii="Times New Roman" w:hAnsi="Times New Roman"/>
            <w:sz w:val="28"/>
            <w:szCs w:val="28"/>
            <w:lang w:eastAsia="ru-RU"/>
          </w:rPr>
          <w:t>охраны</w:t>
        </w:r>
      </w:hyperlink>
      <w:r w:rsidRPr="009514E0">
        <w:rPr>
          <w:rFonts w:ascii="Times New Roman" w:hAnsi="Times New Roman"/>
          <w:sz w:val="28"/>
          <w:szCs w:val="28"/>
          <w:lang w:eastAsia="ru-RU"/>
        </w:rPr>
        <w:t xml:space="preserve"> здоровья граждан в Российской Федерации», приказом Министерства здравоохранения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9514E0">
        <w:rPr>
          <w:rFonts w:ascii="Times New Roman" w:hAnsi="Times New Roman"/>
          <w:sz w:val="28"/>
          <w:szCs w:val="28"/>
          <w:lang w:eastAsia="ru-RU"/>
        </w:rPr>
        <w:t xml:space="preserve">03.02.2015 г.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514E0">
        <w:rPr>
          <w:rFonts w:ascii="Times New Roman" w:hAnsi="Times New Roman"/>
          <w:sz w:val="28"/>
          <w:szCs w:val="28"/>
          <w:lang w:eastAsia="ru-RU"/>
        </w:rPr>
        <w:t>№36ан «Об утверждении порядка проведения диспансеризации определенных групп взрослого населения»</w:t>
      </w:r>
      <w:r w:rsidRPr="00A564F5">
        <w:rPr>
          <w:rFonts w:ascii="Times New Roman" w:hAnsi="Times New Roman"/>
          <w:sz w:val="28"/>
          <w:szCs w:val="28"/>
          <w:lang w:eastAsia="ru-RU"/>
        </w:rPr>
        <w:t>:</w:t>
      </w:r>
    </w:p>
    <w:p w:rsidR="00F320DE" w:rsidRPr="00A564F5" w:rsidRDefault="00F320DE" w:rsidP="00542FD5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320DE" w:rsidRPr="00A564F5" w:rsidRDefault="00F320DE" w:rsidP="00181AB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564F5">
        <w:rPr>
          <w:rFonts w:ascii="Times New Roman" w:hAnsi="Times New Roman"/>
          <w:sz w:val="28"/>
          <w:szCs w:val="28"/>
          <w:lang w:eastAsia="ru-RU"/>
        </w:rPr>
        <w:t>1. Утвердить План информирования населения о проведении диспансеризации определенных групп взрослого населения Белозерского района в 2017 году согласно приложению к настоящему распоряжению.</w:t>
      </w:r>
    </w:p>
    <w:p w:rsidR="00F320DE" w:rsidRPr="00A564F5" w:rsidRDefault="00F320DE" w:rsidP="00181AB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564F5">
        <w:rPr>
          <w:rFonts w:ascii="Times New Roman" w:hAnsi="Times New Roman"/>
          <w:sz w:val="28"/>
          <w:szCs w:val="28"/>
          <w:lang w:eastAsia="ru-RU"/>
        </w:rPr>
        <w:t>2. Рекомендовать руководителям организаций, учреждений и предприятий различных форм собственности и подведомственности, организующих свою деятельность на территории Белозерского района:</w:t>
      </w:r>
    </w:p>
    <w:p w:rsidR="00F320DE" w:rsidRPr="00A564F5" w:rsidRDefault="00F320DE" w:rsidP="00181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создать банк данных о количестве работников организации, предприятия, учреждения, подлежащих диспансеризации в 2017 году (1927, 1930, 1933, 1936, 1939, 1942, 1945, 1948, 1951, 1954, 1957, 1960, 1963, 1966, 1969, 1972, 1975, 1978, 1981, 1984, 1987, 1990, 1993, 1996 годов рождения);</w:t>
      </w:r>
    </w:p>
    <w:p w:rsidR="00F320DE" w:rsidRPr="00A564F5" w:rsidRDefault="00F320DE" w:rsidP="007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согласовать с  ГБУ «Белозерская ЦРБ» дату, время организованного прохождения диспансеризации работниками организации, учреждения, предприятия;</w:t>
      </w:r>
    </w:p>
    <w:p w:rsidR="00F320DE" w:rsidRPr="00A564F5" w:rsidRDefault="00F320DE" w:rsidP="0070101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обеспечить создание работникам условий для прохождения диспансеризации;</w:t>
      </w:r>
    </w:p>
    <w:p w:rsidR="00F320DE" w:rsidRPr="00A564F5" w:rsidRDefault="00F320DE" w:rsidP="007F7B3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взять на личный контроль и персональную ответственность прохождение работниками диспансеризации.</w:t>
      </w:r>
    </w:p>
    <w:p w:rsidR="00F320DE" w:rsidRPr="00A564F5" w:rsidRDefault="00F320DE" w:rsidP="007F7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4F5">
        <w:rPr>
          <w:rFonts w:ascii="Times New Roman" w:hAnsi="Times New Roman"/>
          <w:sz w:val="28"/>
          <w:szCs w:val="28"/>
          <w:lang w:eastAsia="ru-RU"/>
        </w:rPr>
        <w:t>3</w:t>
      </w:r>
      <w:r w:rsidRPr="009514E0">
        <w:rPr>
          <w:rFonts w:ascii="Times New Roman" w:hAnsi="Times New Roman"/>
          <w:sz w:val="28"/>
          <w:szCs w:val="28"/>
          <w:lang w:eastAsia="ru-RU"/>
        </w:rPr>
        <w:t xml:space="preserve">. Рекомендовать главам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9514E0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9514E0">
        <w:rPr>
          <w:rFonts w:ascii="Times New Roman" w:hAnsi="Times New Roman"/>
          <w:sz w:val="28"/>
          <w:szCs w:val="28"/>
          <w:lang w:eastAsia="ru-RU"/>
        </w:rPr>
        <w:t>:</w:t>
      </w:r>
    </w:p>
    <w:p w:rsidR="00F320DE" w:rsidRPr="00A564F5" w:rsidRDefault="00F320DE" w:rsidP="007F7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оказывать содействие ГБУ  «Белозерская ЦРБ» в проведении  </w:t>
      </w:r>
      <w:r w:rsidRPr="009514E0">
        <w:rPr>
          <w:rFonts w:ascii="Times New Roman" w:hAnsi="Times New Roman"/>
          <w:sz w:val="28"/>
          <w:szCs w:val="28"/>
          <w:lang w:eastAsia="ru-RU"/>
        </w:rPr>
        <w:t xml:space="preserve">диспансеризации определенных групп взрослого населения, проживающих на территории </w:t>
      </w:r>
      <w:r w:rsidRPr="00A564F5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64F5">
        <w:rPr>
          <w:rFonts w:ascii="Times New Roman" w:hAnsi="Times New Roman"/>
          <w:sz w:val="28"/>
          <w:szCs w:val="28"/>
          <w:lang w:eastAsia="ru-RU"/>
        </w:rPr>
        <w:t>(1927, 1930, 1933, 1936, 1939, 1942, 1945, 1948, 1951, 1954, 1957, 1960, 1963, 1966, 1969, 1972, 1975, 1978, 1981, 1984, 1987, 1990, 1993, 1996 годов рождения)</w:t>
      </w:r>
      <w:r w:rsidRPr="009514E0">
        <w:rPr>
          <w:rFonts w:ascii="Times New Roman" w:hAnsi="Times New Roman"/>
          <w:sz w:val="28"/>
          <w:szCs w:val="28"/>
          <w:lang w:eastAsia="ru-RU"/>
        </w:rPr>
        <w:t>;</w:t>
      </w:r>
    </w:p>
    <w:p w:rsidR="00F320DE" w:rsidRPr="00A564F5" w:rsidRDefault="00F320DE" w:rsidP="007F7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обеспечить явку населения подлежащего диспансеризации при выездных формах работы врачебных бригад;</w:t>
      </w:r>
    </w:p>
    <w:p w:rsidR="00F320DE" w:rsidRPr="00A564F5" w:rsidRDefault="00F320DE" w:rsidP="007F7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организовать довоз жителей отдаленных населенных пунктов к месту проведения диспансеризации;</w:t>
      </w:r>
    </w:p>
    <w:p w:rsidR="00F320DE" w:rsidRPr="00A564F5" w:rsidRDefault="00F320DE" w:rsidP="007F7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обеспечить контроль за ходом проведения диспансеризации на территории сельского поселения;</w:t>
      </w:r>
    </w:p>
    <w:p w:rsidR="00F320DE" w:rsidRPr="009514E0" w:rsidRDefault="00F320DE" w:rsidP="00A56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564F5">
        <w:rPr>
          <w:rFonts w:ascii="Times New Roman" w:hAnsi="Times New Roman"/>
          <w:sz w:val="28"/>
          <w:szCs w:val="28"/>
          <w:lang w:eastAsia="ru-RU"/>
        </w:rPr>
        <w:t xml:space="preserve">  проводить работу по профилактике отказов населения от прохождения диспансеризации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320DE" w:rsidRDefault="00F320DE" w:rsidP="005543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4F5">
        <w:rPr>
          <w:rFonts w:ascii="Times New Roman" w:hAnsi="Times New Roman"/>
          <w:sz w:val="28"/>
          <w:szCs w:val="28"/>
          <w:lang w:eastAsia="ru-RU"/>
        </w:rPr>
        <w:t>4</w:t>
      </w:r>
      <w:r w:rsidRPr="009514E0">
        <w:rPr>
          <w:rFonts w:ascii="Times New Roman" w:hAnsi="Times New Roman"/>
          <w:sz w:val="28"/>
          <w:szCs w:val="28"/>
          <w:lang w:eastAsia="ru-RU"/>
        </w:rPr>
        <w:t>. Контроль за выпо</w:t>
      </w:r>
      <w:r>
        <w:rPr>
          <w:rFonts w:ascii="Times New Roman" w:hAnsi="Times New Roman"/>
          <w:sz w:val="28"/>
          <w:szCs w:val="28"/>
          <w:lang w:eastAsia="ru-RU"/>
        </w:rPr>
        <w:t>лнением настоящего распоряжения</w:t>
      </w:r>
      <w:r w:rsidRPr="009514E0">
        <w:rPr>
          <w:rFonts w:ascii="Times New Roman" w:hAnsi="Times New Roman"/>
          <w:sz w:val="28"/>
          <w:szCs w:val="28"/>
          <w:lang w:eastAsia="ru-RU"/>
        </w:rPr>
        <w:t xml:space="preserve"> возложить на  заместителя Главы Белозерского района, начальника управления социальной политики Баязитову М. Л.</w:t>
      </w:r>
    </w:p>
    <w:p w:rsidR="00F320DE" w:rsidRDefault="00F320DE" w:rsidP="005543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0DE" w:rsidRDefault="00F320DE" w:rsidP="005543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0DE" w:rsidRPr="0055432F" w:rsidRDefault="00F320DE" w:rsidP="005543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0DE" w:rsidRPr="009514E0" w:rsidRDefault="00F320DE" w:rsidP="009514E0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14E0">
        <w:rPr>
          <w:rFonts w:ascii="Times New Roman" w:hAnsi="Times New Roman"/>
          <w:b/>
          <w:sz w:val="28"/>
          <w:szCs w:val="28"/>
          <w:lang w:eastAsia="ru-RU"/>
        </w:rPr>
        <w:t xml:space="preserve">Глава Белозерского района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В.</w:t>
      </w:r>
      <w:r w:rsidRPr="009514E0">
        <w:rPr>
          <w:rFonts w:ascii="Times New Roman" w:hAnsi="Times New Roman"/>
          <w:b/>
          <w:sz w:val="28"/>
          <w:szCs w:val="28"/>
          <w:lang w:eastAsia="ru-RU"/>
        </w:rPr>
        <w:t>В. Терёхин</w:t>
      </w:r>
    </w:p>
    <w:p w:rsidR="00F320DE" w:rsidRPr="009514E0" w:rsidRDefault="00F320DE" w:rsidP="009514E0">
      <w:pPr>
        <w:spacing w:after="0" w:line="240" w:lineRule="auto"/>
        <w:ind w:left="360"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9514E0" w:rsidRDefault="00F320DE" w:rsidP="009514E0">
      <w:pPr>
        <w:spacing w:after="0" w:line="240" w:lineRule="auto"/>
        <w:ind w:left="360"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9514E0" w:rsidRDefault="00F320DE" w:rsidP="009514E0">
      <w:pPr>
        <w:spacing w:after="0" w:line="240" w:lineRule="auto"/>
        <w:ind w:left="360"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9514E0" w:rsidRDefault="00F320DE" w:rsidP="009514E0">
      <w:pPr>
        <w:spacing w:after="0" w:line="240" w:lineRule="auto"/>
        <w:ind w:left="360"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9514E0" w:rsidRDefault="00F320DE" w:rsidP="009514E0">
      <w:pPr>
        <w:spacing w:after="0" w:line="240" w:lineRule="auto"/>
        <w:ind w:left="360"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9514E0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9514E0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9514E0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9514E0" w:rsidRDefault="00F320DE" w:rsidP="009514E0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320DE" w:rsidRPr="000C21C4" w:rsidTr="008A2BDE">
        <w:tc>
          <w:tcPr>
            <w:tcW w:w="4785" w:type="dxa"/>
          </w:tcPr>
          <w:p w:rsidR="00F320DE" w:rsidRPr="009514E0" w:rsidRDefault="00F320DE" w:rsidP="0095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320DE" w:rsidRPr="009514E0" w:rsidRDefault="00F320DE" w:rsidP="0095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4E0">
              <w:rPr>
                <w:rFonts w:ascii="Times New Roman" w:hAnsi="Times New Roman"/>
                <w:lang w:eastAsia="ru-RU"/>
              </w:rPr>
              <w:t xml:space="preserve">Приложение </w:t>
            </w:r>
          </w:p>
          <w:p w:rsidR="00F320DE" w:rsidRDefault="00F320DE" w:rsidP="009514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распоряжению Администрации</w:t>
            </w:r>
            <w:r w:rsidRPr="009514E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320DE" w:rsidRDefault="00F320DE" w:rsidP="009514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514E0">
              <w:rPr>
                <w:rFonts w:ascii="Times New Roman" w:hAnsi="Times New Roman"/>
                <w:lang w:eastAsia="ru-RU"/>
              </w:rPr>
              <w:t>Белозерского</w:t>
            </w:r>
            <w:r>
              <w:rPr>
                <w:rFonts w:ascii="Times New Roman" w:hAnsi="Times New Roman"/>
                <w:lang w:eastAsia="ru-RU"/>
              </w:rPr>
              <w:t xml:space="preserve"> района </w:t>
            </w:r>
          </w:p>
          <w:p w:rsidR="00F320DE" w:rsidRPr="009514E0" w:rsidRDefault="00F320DE" w:rsidP="0095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«18» января 2017 года №4-р</w:t>
            </w:r>
          </w:p>
          <w:p w:rsidR="00F320DE" w:rsidRDefault="00F320DE" w:rsidP="009514E0">
            <w:pPr>
              <w:spacing w:after="0" w:line="240" w:lineRule="auto"/>
              <w:rPr>
                <w:rFonts w:ascii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697214">
              <w:rPr>
                <w:rFonts w:ascii="Times New Roman" w:hAnsi="Times New Roman"/>
                <w:lang w:eastAsia="ru-RU"/>
              </w:rPr>
              <w:t xml:space="preserve">О мерах по обеспечению </w:t>
            </w:r>
            <w:r w:rsidRPr="00697214">
              <w:rPr>
                <w:rFonts w:ascii="Times New Roman" w:hAnsi="Times New Roman"/>
                <w:bCs/>
                <w:kern w:val="36"/>
                <w:lang w:eastAsia="ru-RU"/>
              </w:rPr>
              <w:t xml:space="preserve">проведения диспансеризации определенных групп взрослого населения Белозерского района </w:t>
            </w:r>
          </w:p>
          <w:p w:rsidR="00F320DE" w:rsidRPr="00697214" w:rsidRDefault="00F320DE" w:rsidP="009514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7214">
              <w:rPr>
                <w:rFonts w:ascii="Times New Roman" w:hAnsi="Times New Roman"/>
                <w:bCs/>
                <w:kern w:val="36"/>
                <w:lang w:eastAsia="ru-RU"/>
              </w:rPr>
              <w:t>в 2017 году</w:t>
            </w:r>
            <w:r>
              <w:rPr>
                <w:rFonts w:ascii="Times New Roman" w:hAnsi="Times New Roman"/>
                <w:bCs/>
                <w:kern w:val="36"/>
                <w:lang w:eastAsia="ru-RU"/>
              </w:rPr>
              <w:t>»</w:t>
            </w:r>
          </w:p>
        </w:tc>
      </w:tr>
    </w:tbl>
    <w:p w:rsidR="00F320DE" w:rsidRPr="009514E0" w:rsidRDefault="00F320DE" w:rsidP="009514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320DE" w:rsidRDefault="00F320DE" w:rsidP="00697214">
      <w:pPr>
        <w:spacing w:after="0" w:line="240" w:lineRule="auto"/>
        <w:ind w:right="-164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697214" w:rsidRDefault="00F320DE" w:rsidP="00697214">
      <w:pPr>
        <w:spacing w:after="0" w:line="240" w:lineRule="auto"/>
        <w:ind w:right="-164"/>
        <w:rPr>
          <w:rFonts w:ascii="Times New Roman" w:hAnsi="Times New Roman"/>
          <w:b/>
          <w:sz w:val="28"/>
          <w:szCs w:val="28"/>
          <w:lang w:eastAsia="ru-RU"/>
        </w:rPr>
      </w:pPr>
    </w:p>
    <w:p w:rsidR="00F320DE" w:rsidRPr="00697214" w:rsidRDefault="00F320DE" w:rsidP="006972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F320DE" w:rsidRPr="00697214" w:rsidRDefault="00F320DE" w:rsidP="006972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7214">
        <w:rPr>
          <w:rFonts w:ascii="Times New Roman" w:hAnsi="Times New Roman"/>
          <w:b/>
          <w:sz w:val="24"/>
          <w:szCs w:val="24"/>
          <w:lang w:eastAsia="ru-RU"/>
        </w:rPr>
        <w:t>информирования населения о проведении диспансеризации определенных групп взрослого населения Белозерского района в 2017 году</w:t>
      </w:r>
    </w:p>
    <w:p w:rsidR="00F320DE" w:rsidRPr="00697214" w:rsidRDefault="00F320DE" w:rsidP="006972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10"/>
        <w:gridCol w:w="1843"/>
        <w:gridCol w:w="3119"/>
      </w:tblGrid>
      <w:tr w:rsidR="00F320DE" w:rsidRPr="000C21C4" w:rsidTr="00697214">
        <w:tc>
          <w:tcPr>
            <w:tcW w:w="534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</w:tcPr>
          <w:p w:rsidR="00F320DE" w:rsidRPr="00697214" w:rsidRDefault="00F320DE" w:rsidP="006972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9" w:type="dxa"/>
          </w:tcPr>
          <w:p w:rsidR="00F320DE" w:rsidRPr="00697214" w:rsidRDefault="00F320DE" w:rsidP="00697214">
            <w:pPr>
              <w:spacing w:after="0" w:line="240" w:lineRule="auto"/>
              <w:ind w:firstLine="2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F320DE" w:rsidRPr="000C21C4" w:rsidTr="00697214">
        <w:tc>
          <w:tcPr>
            <w:tcW w:w="534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информационно-просветительской кампании по проведению диспансеризации определенных групп взрослого населения Белозерского района в 2017 году</w:t>
            </w:r>
          </w:p>
        </w:tc>
        <w:tc>
          <w:tcPr>
            <w:tcW w:w="1843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ГБУ «Белозерская ЦРБ» </w:t>
            </w:r>
          </w:p>
          <w:p w:rsidR="00F320DE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F320DE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сельских поселений 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Объединенный райком профсоюзов 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320DE" w:rsidRPr="000C21C4" w:rsidTr="00697214">
        <w:tc>
          <w:tcPr>
            <w:tcW w:w="534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ГБУ «Белозерская ЦРБ», Администрации Белозерского района пресс-релиза по проведению диспансеризации определенных групп взрослого населения</w:t>
            </w:r>
          </w:p>
        </w:tc>
        <w:tc>
          <w:tcPr>
            <w:tcW w:w="1843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3119" w:type="dxa"/>
          </w:tcPr>
          <w:p w:rsidR="00F320DE" w:rsidRPr="00697214" w:rsidRDefault="00F320DE" w:rsidP="0089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F320DE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320DE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редакция газеты </w:t>
            </w:r>
          </w:p>
          <w:p w:rsidR="00F320DE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«Боевое слово»</w:t>
            </w:r>
          </w:p>
          <w:p w:rsidR="00F320DE" w:rsidRPr="00697214" w:rsidRDefault="00F320DE" w:rsidP="0089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20DE" w:rsidRPr="000C21C4" w:rsidTr="00697214">
        <w:tc>
          <w:tcPr>
            <w:tcW w:w="534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аудио-, видеороликов по проведению</w:t>
            </w:r>
            <w:r w:rsidRPr="006972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диспансеризации определенных групп взрослого населения </w:t>
            </w:r>
          </w:p>
        </w:tc>
        <w:tc>
          <w:tcPr>
            <w:tcW w:w="1843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20DE" w:rsidRPr="000C21C4" w:rsidTr="00697214">
        <w:tc>
          <w:tcPr>
            <w:tcW w:w="534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информационных материалов по проведению диспансеризации определенных групп взрослого населения  в районной газете «Боевое слово»</w:t>
            </w:r>
          </w:p>
        </w:tc>
        <w:tc>
          <w:tcPr>
            <w:tcW w:w="1843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Апрель, июль, октябрь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3119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20DE" w:rsidRPr="000C21C4" w:rsidTr="00697214">
        <w:tc>
          <w:tcPr>
            <w:tcW w:w="534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информационных стендах ГБУ «Белозерская ЦРБ», ФАПах, учреждениях и организациях рекламно-информационных материалов для населения (плакаты, листовки, памятки)</w:t>
            </w:r>
          </w:p>
        </w:tc>
        <w:tc>
          <w:tcPr>
            <w:tcW w:w="1843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0DE" w:rsidRPr="000C21C4" w:rsidTr="00697214">
        <w:tc>
          <w:tcPr>
            <w:tcW w:w="534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информационных стендах ГБУ «Белозерская ЦРБ», ФАПах, учреждениях и организациях информации, содержащей:</w:t>
            </w:r>
          </w:p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- цели и задачи диспансеризации взрослого населения;</w:t>
            </w:r>
          </w:p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- объемы проводимого обследования;</w:t>
            </w:r>
          </w:p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график работы подразделений и врачей специалистов, участвующих в проведении диспансеризации определенных групп взрослого населения  </w:t>
            </w:r>
          </w:p>
        </w:tc>
        <w:tc>
          <w:tcPr>
            <w:tcW w:w="1843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119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bookmarkEnd w:id="0"/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0DE" w:rsidRPr="000C21C4" w:rsidTr="00697214">
        <w:tc>
          <w:tcPr>
            <w:tcW w:w="534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F320DE" w:rsidRPr="00697214" w:rsidRDefault="00F320DE" w:rsidP="0069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разъяснительной работы с населением по проведению диспансеризации определенных групп взрослого населения  </w:t>
            </w:r>
          </w:p>
        </w:tc>
        <w:tc>
          <w:tcPr>
            <w:tcW w:w="1843" w:type="dxa"/>
          </w:tcPr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119" w:type="dxa"/>
          </w:tcPr>
          <w:p w:rsidR="00F320DE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F320DE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сельских поселений 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F320DE" w:rsidRPr="00697214" w:rsidRDefault="00F320DE" w:rsidP="0069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21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F320DE" w:rsidRPr="00697214" w:rsidRDefault="00F320DE" w:rsidP="0069721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320DE" w:rsidRPr="00697214" w:rsidRDefault="00F320DE" w:rsidP="0069721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320DE" w:rsidRPr="00697214" w:rsidRDefault="00F320DE" w:rsidP="0069721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320DE" w:rsidRPr="00697214" w:rsidRDefault="00F320DE" w:rsidP="0069721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320DE" w:rsidRPr="00697214" w:rsidRDefault="00F320DE" w:rsidP="006972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320DE" w:rsidRDefault="00F320DE" w:rsidP="006972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7214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 Белозерского </w:t>
      </w:r>
    </w:p>
    <w:p w:rsidR="00F320DE" w:rsidRPr="00697214" w:rsidRDefault="00F320DE" w:rsidP="006972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7214">
        <w:rPr>
          <w:rFonts w:ascii="Times New Roman" w:hAnsi="Times New Roman"/>
          <w:b/>
          <w:sz w:val="24"/>
          <w:szCs w:val="24"/>
          <w:lang w:eastAsia="ru-RU"/>
        </w:rPr>
        <w:t>района,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97214">
        <w:rPr>
          <w:rFonts w:ascii="Times New Roman" w:hAnsi="Times New Roman"/>
          <w:b/>
          <w:sz w:val="24"/>
          <w:szCs w:val="24"/>
          <w:lang w:eastAsia="ru-RU"/>
        </w:rPr>
        <w:t xml:space="preserve">управляющий делами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697214">
        <w:rPr>
          <w:rFonts w:ascii="Times New Roman" w:hAnsi="Times New Roman"/>
          <w:b/>
          <w:sz w:val="24"/>
          <w:szCs w:val="24"/>
          <w:lang w:eastAsia="ru-RU"/>
        </w:rPr>
        <w:t>Н.П. Лифинцев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697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697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:rsidR="00F320DE" w:rsidRPr="00697214" w:rsidRDefault="00F320DE" w:rsidP="006972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320DE" w:rsidRPr="00697214" w:rsidRDefault="00F320DE" w:rsidP="006972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320DE" w:rsidRPr="009514E0" w:rsidRDefault="00F320DE" w:rsidP="009514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320DE" w:rsidRPr="009514E0" w:rsidRDefault="00F320DE" w:rsidP="009514E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20DE" w:rsidRDefault="00F320DE"/>
    <w:sectPr w:rsidR="00F320DE" w:rsidSect="00F565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DE" w:rsidRDefault="00F320DE" w:rsidP="00952529">
      <w:pPr>
        <w:spacing w:after="0" w:line="240" w:lineRule="auto"/>
      </w:pPr>
      <w:r>
        <w:separator/>
      </w:r>
    </w:p>
  </w:endnote>
  <w:endnote w:type="continuationSeparator" w:id="0">
    <w:p w:rsidR="00F320DE" w:rsidRDefault="00F320DE" w:rsidP="0095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DE" w:rsidRDefault="00F320DE" w:rsidP="00952529">
      <w:pPr>
        <w:spacing w:after="0" w:line="240" w:lineRule="auto"/>
      </w:pPr>
      <w:r>
        <w:separator/>
      </w:r>
    </w:p>
  </w:footnote>
  <w:footnote w:type="continuationSeparator" w:id="0">
    <w:p w:rsidR="00F320DE" w:rsidRDefault="00F320DE" w:rsidP="0095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DE" w:rsidRDefault="00F320DE" w:rsidP="00952529">
    <w:pPr>
      <w:pStyle w:val="Header"/>
    </w:pPr>
  </w:p>
  <w:p w:rsidR="00F320DE" w:rsidRDefault="00F320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6BE3"/>
    <w:multiLevelType w:val="hybridMultilevel"/>
    <w:tmpl w:val="7286164C"/>
    <w:lvl w:ilvl="0" w:tplc="500EBDD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E1797C"/>
    <w:multiLevelType w:val="hybridMultilevel"/>
    <w:tmpl w:val="4B6A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4E0"/>
    <w:rsid w:val="0002650A"/>
    <w:rsid w:val="00031D4B"/>
    <w:rsid w:val="000803A8"/>
    <w:rsid w:val="000C21C4"/>
    <w:rsid w:val="00170CAB"/>
    <w:rsid w:val="00181AB6"/>
    <w:rsid w:val="002F7B11"/>
    <w:rsid w:val="00391870"/>
    <w:rsid w:val="0041256C"/>
    <w:rsid w:val="0042601C"/>
    <w:rsid w:val="00542FD5"/>
    <w:rsid w:val="0054328E"/>
    <w:rsid w:val="0055432F"/>
    <w:rsid w:val="00697214"/>
    <w:rsid w:val="0070101B"/>
    <w:rsid w:val="007F7B34"/>
    <w:rsid w:val="00896BD9"/>
    <w:rsid w:val="008A2BDE"/>
    <w:rsid w:val="009514E0"/>
    <w:rsid w:val="00952529"/>
    <w:rsid w:val="00A564F5"/>
    <w:rsid w:val="00BC15A1"/>
    <w:rsid w:val="00CC19DE"/>
    <w:rsid w:val="00D0146D"/>
    <w:rsid w:val="00E5070F"/>
    <w:rsid w:val="00F320DE"/>
    <w:rsid w:val="00F5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4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2FD5"/>
    <w:pPr>
      <w:ind w:left="720"/>
      <w:contextualSpacing/>
    </w:pPr>
  </w:style>
  <w:style w:type="paragraph" w:customStyle="1" w:styleId="a">
    <w:name w:val="Знак Знак"/>
    <w:basedOn w:val="Normal"/>
    <w:uiPriority w:val="99"/>
    <w:rsid w:val="006972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5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25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25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78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19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819</Words>
  <Characters>4671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Белозерского района</dc:title>
  <dc:subject/>
  <dc:creator>User</dc:creator>
  <cp:keywords/>
  <dc:description/>
  <cp:lastModifiedBy>Arm---</cp:lastModifiedBy>
  <cp:revision>2</cp:revision>
  <cp:lastPrinted>2017-01-11T08:37:00Z</cp:lastPrinted>
  <dcterms:created xsi:type="dcterms:W3CDTF">2017-02-03T05:05:00Z</dcterms:created>
  <dcterms:modified xsi:type="dcterms:W3CDTF">2017-02-03T05:05:00Z</dcterms:modified>
</cp:coreProperties>
</file>