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C2" w:rsidRPr="005D3653" w:rsidRDefault="00414FC2" w:rsidP="00414FC2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5D365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414FC2" w:rsidRPr="005D3653" w:rsidRDefault="00414FC2" w:rsidP="00414FC2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6"/>
          <w:szCs w:val="36"/>
        </w:rPr>
      </w:pPr>
      <w:r w:rsidRPr="005D365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  <w:sz w:val="32"/>
        </w:rPr>
      </w:pPr>
    </w:p>
    <w:p w:rsidR="00414FC2" w:rsidRPr="005D3653" w:rsidRDefault="00414FC2" w:rsidP="00414FC2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</w:rPr>
      </w:pPr>
      <w:r w:rsidRPr="005D3653">
        <w:rPr>
          <w:rFonts w:ascii="PT Astra Sans" w:hAnsi="PT Astra Sans"/>
          <w:b/>
          <w:bCs/>
          <w:sz w:val="52"/>
        </w:rPr>
        <w:t>ПОСТАНОВЛЕНИЕ</w:t>
      </w: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</w:rPr>
      </w:pPr>
    </w:p>
    <w:p w:rsidR="00414FC2" w:rsidRPr="005E7E1D" w:rsidRDefault="00414FC2" w:rsidP="00414FC2">
      <w:pPr>
        <w:tabs>
          <w:tab w:val="left" w:pos="9072"/>
        </w:tabs>
        <w:ind w:right="141"/>
        <w:rPr>
          <w:rFonts w:ascii="PT Astra Sans" w:hAnsi="PT Astra Sans"/>
          <w:u w:val="single"/>
        </w:rPr>
      </w:pPr>
      <w:r w:rsidRPr="005D3653">
        <w:rPr>
          <w:rFonts w:ascii="PT Astra Sans" w:hAnsi="PT Astra Sans"/>
        </w:rPr>
        <w:t xml:space="preserve">от </w:t>
      </w:r>
      <w:r w:rsidR="0050450C">
        <w:rPr>
          <w:rFonts w:ascii="PT Astra Sans" w:hAnsi="PT Astra Sans"/>
        </w:rPr>
        <w:t>«2</w:t>
      </w:r>
      <w:r w:rsidRPr="005D3653">
        <w:rPr>
          <w:rFonts w:ascii="PT Astra Sans" w:hAnsi="PT Astra Sans"/>
        </w:rPr>
        <w:t xml:space="preserve">» </w:t>
      </w:r>
      <w:r w:rsidR="0050450C" w:rsidRPr="0050450C">
        <w:rPr>
          <w:rFonts w:ascii="PT Astra Sans" w:hAnsi="PT Astra Sans"/>
        </w:rPr>
        <w:t>ноября</w:t>
      </w:r>
      <w:r>
        <w:rPr>
          <w:rFonts w:ascii="PT Astra Sans" w:hAnsi="PT Astra Sans"/>
        </w:rPr>
        <w:t xml:space="preserve"> 2021</w:t>
      </w:r>
      <w:bookmarkStart w:id="0" w:name="_GoBack"/>
      <w:bookmarkEnd w:id="0"/>
      <w:r>
        <w:rPr>
          <w:rFonts w:ascii="PT Astra Sans" w:hAnsi="PT Astra Sans"/>
        </w:rPr>
        <w:t xml:space="preserve"> года № </w:t>
      </w:r>
      <w:r w:rsidR="0050450C">
        <w:rPr>
          <w:rFonts w:ascii="PT Astra Sans" w:hAnsi="PT Astra Sans"/>
        </w:rPr>
        <w:t>641</w:t>
      </w: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  <w:sz w:val="18"/>
        </w:rPr>
      </w:pPr>
      <w:r>
        <w:rPr>
          <w:rFonts w:ascii="PT Astra Sans" w:hAnsi="PT Astra Sans"/>
          <w:sz w:val="18"/>
        </w:rPr>
        <w:t xml:space="preserve">          </w:t>
      </w:r>
      <w:r w:rsidRPr="005D3653">
        <w:rPr>
          <w:rFonts w:ascii="PT Astra Sans" w:hAnsi="PT Astra Sans"/>
          <w:sz w:val="18"/>
        </w:rPr>
        <w:t>с. Белозерское</w:t>
      </w: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</w:rPr>
      </w:pP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</w:rPr>
      </w:pPr>
    </w:p>
    <w:p w:rsidR="00414FC2" w:rsidRPr="005D3653" w:rsidRDefault="00414FC2" w:rsidP="00414FC2">
      <w:pPr>
        <w:tabs>
          <w:tab w:val="left" w:pos="9072"/>
        </w:tabs>
        <w:ind w:right="141"/>
        <w:rPr>
          <w:rFonts w:ascii="PT Astra Sans" w:hAnsi="PT Astra Sans"/>
        </w:rPr>
      </w:pPr>
    </w:p>
    <w:p w:rsidR="0018557E" w:rsidRDefault="00414FC2" w:rsidP="00206C33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18557E">
        <w:rPr>
          <w:rFonts w:ascii="PT Astra Sans" w:hAnsi="PT Astra Sans"/>
          <w:b/>
        </w:rPr>
        <w:t>О внесении изменений в постановление Администрации Белозерского района</w:t>
      </w:r>
    </w:p>
    <w:p w:rsidR="00414FC2" w:rsidRPr="0018557E" w:rsidRDefault="00414FC2" w:rsidP="00206C33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18557E">
        <w:rPr>
          <w:rFonts w:ascii="PT Astra Sans" w:hAnsi="PT Astra Sans"/>
          <w:b/>
        </w:rPr>
        <w:t xml:space="preserve">от 29 января 2018 года № 52 «Об утверждении Положения об отраслевой системе оплаты труда работников муниципальных учреждений культуры, подведомственных Отделу культуры Администрации Белозерского района» </w:t>
      </w:r>
    </w:p>
    <w:p w:rsidR="00414FC2" w:rsidRPr="0018557E" w:rsidRDefault="00414FC2" w:rsidP="00206C33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414FC2" w:rsidRPr="0018557E" w:rsidRDefault="00414FC2" w:rsidP="00206C33">
      <w:pPr>
        <w:pStyle w:val="1"/>
        <w:tabs>
          <w:tab w:val="left" w:pos="9072"/>
        </w:tabs>
        <w:ind w:right="141"/>
        <w:jc w:val="both"/>
        <w:rPr>
          <w:rFonts w:ascii="PT Astra Sans" w:hAnsi="PT Astra Sans"/>
          <w:b w:val="0"/>
          <w:sz w:val="24"/>
          <w:szCs w:val="24"/>
        </w:rPr>
      </w:pPr>
    </w:p>
    <w:p w:rsidR="00414FC2" w:rsidRPr="0018557E" w:rsidRDefault="00414FC2" w:rsidP="00206C33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18557E">
        <w:rPr>
          <w:rFonts w:ascii="PT Astra Sans" w:hAnsi="PT Astra Sans"/>
          <w:b w:val="0"/>
          <w:sz w:val="24"/>
          <w:szCs w:val="24"/>
        </w:rPr>
        <w:t xml:space="preserve">В целях </w:t>
      </w:r>
      <w:proofErr w:type="gramStart"/>
      <w:r w:rsidRPr="0018557E">
        <w:rPr>
          <w:rFonts w:ascii="PT Astra Sans" w:hAnsi="PT Astra Sans"/>
          <w:b w:val="0"/>
          <w:sz w:val="24"/>
          <w:szCs w:val="24"/>
        </w:rPr>
        <w:t>упорядочения отраслевой системы оплаты труда работников учреждений культуры Белозерского</w:t>
      </w:r>
      <w:proofErr w:type="gramEnd"/>
      <w:r w:rsidRPr="0018557E">
        <w:rPr>
          <w:rFonts w:ascii="PT Astra Sans" w:hAnsi="PT Astra Sans"/>
          <w:b w:val="0"/>
          <w:sz w:val="24"/>
          <w:szCs w:val="24"/>
        </w:rPr>
        <w:t xml:space="preserve"> района, Федеральным законом от 06.10.2003 г. № 131-ФЗ «Об общих принципах организации местного самоуправления в Российской Федерации», Администрация Белозерского района</w:t>
      </w:r>
    </w:p>
    <w:p w:rsidR="00414FC2" w:rsidRPr="0018557E" w:rsidRDefault="00414FC2" w:rsidP="00206C33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ПОСТАНОВЛЯЕТ:</w:t>
      </w:r>
    </w:p>
    <w:p w:rsidR="008F7178" w:rsidRDefault="00414FC2" w:rsidP="008F7178">
      <w:pPr>
        <w:tabs>
          <w:tab w:val="left" w:pos="9072"/>
        </w:tabs>
        <w:ind w:right="141" w:firstLine="709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1. Внести в постановление Администрации Белозерского района от 29 января 2018 года № 52 «Об утверждении Положения об отраслевой системе оплаты труда работников муниципальных учреждений культуры, подведомственных Отделу культуры Администрации Белозерского района» следующие изменения:</w:t>
      </w:r>
    </w:p>
    <w:p w:rsidR="008F7178" w:rsidRDefault="008F7178" w:rsidP="008F7178">
      <w:pPr>
        <w:tabs>
          <w:tab w:val="left" w:pos="9072"/>
        </w:tabs>
        <w:ind w:right="141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пункт 46 исключить;</w:t>
      </w:r>
    </w:p>
    <w:p w:rsidR="00414FC2" w:rsidRDefault="00414FC2" w:rsidP="008F7178">
      <w:pPr>
        <w:pStyle w:val="Textbody"/>
        <w:spacing w:after="0"/>
        <w:ind w:right="141" w:firstLine="709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пункт</w:t>
      </w:r>
      <w:r w:rsidR="001A6CDC" w:rsidRPr="0018557E">
        <w:rPr>
          <w:rFonts w:ascii="PT Astra Sans" w:hAnsi="PT Astra Sans"/>
        </w:rPr>
        <w:t>ы</w:t>
      </w:r>
      <w:r w:rsidRPr="0018557E">
        <w:rPr>
          <w:rFonts w:ascii="PT Astra Sans" w:hAnsi="PT Astra Sans"/>
        </w:rPr>
        <w:t xml:space="preserve"> </w:t>
      </w:r>
      <w:r w:rsidR="00206C33">
        <w:rPr>
          <w:rFonts w:ascii="PT Astra Sans" w:hAnsi="PT Astra Sans"/>
        </w:rPr>
        <w:t xml:space="preserve">14, </w:t>
      </w:r>
      <w:r w:rsidR="001A6CDC" w:rsidRPr="0018557E">
        <w:rPr>
          <w:rFonts w:ascii="PT Astra Sans" w:hAnsi="PT Astra Sans"/>
        </w:rPr>
        <w:t xml:space="preserve">40, 42, </w:t>
      </w:r>
      <w:r w:rsidRPr="0018557E">
        <w:rPr>
          <w:rFonts w:ascii="PT Astra Sans" w:hAnsi="PT Astra Sans"/>
        </w:rPr>
        <w:t>44</w:t>
      </w:r>
      <w:r w:rsidR="00917568" w:rsidRPr="0018557E">
        <w:rPr>
          <w:rFonts w:ascii="PT Astra Sans" w:hAnsi="PT Astra Sans"/>
        </w:rPr>
        <w:t>, 48</w:t>
      </w:r>
      <w:r w:rsidR="00A01AE5" w:rsidRPr="0018557E">
        <w:rPr>
          <w:rFonts w:ascii="PT Astra Sans" w:hAnsi="PT Astra Sans"/>
        </w:rPr>
        <w:t>, 51</w:t>
      </w:r>
      <w:r w:rsidRPr="0018557E">
        <w:rPr>
          <w:rFonts w:ascii="PT Astra Sans" w:hAnsi="PT Astra Sans"/>
        </w:rPr>
        <w:t xml:space="preserve"> Приложения к данному постановлению изложить в следующей редакции:</w:t>
      </w:r>
    </w:p>
    <w:p w:rsidR="00206C33" w:rsidRPr="00670EA8" w:rsidRDefault="00206C33" w:rsidP="00206C33">
      <w:pPr>
        <w:pStyle w:val="ConsPlusNormal"/>
        <w:ind w:right="141" w:firstLine="567"/>
        <w:jc w:val="both"/>
        <w:rPr>
          <w:rFonts w:ascii="PT Astra Sans" w:hAnsi="PT Astra Sans" w:cs="Times New Roman"/>
          <w:sz w:val="24"/>
          <w:szCs w:val="24"/>
          <w:u w:val="single"/>
        </w:rPr>
      </w:pPr>
      <w:r w:rsidRPr="00206C33">
        <w:rPr>
          <w:rFonts w:ascii="PT Astra Sans" w:hAnsi="PT Astra Sans"/>
          <w:sz w:val="24"/>
          <w:szCs w:val="24"/>
        </w:rPr>
        <w:t xml:space="preserve">«14. </w:t>
      </w:r>
      <w:r w:rsidRPr="00206C33">
        <w:rPr>
          <w:rFonts w:ascii="PT Astra Sans" w:hAnsi="PT Astra Sans" w:cs="Times New Roman"/>
          <w:sz w:val="24"/>
          <w:szCs w:val="24"/>
        </w:rPr>
        <w:t xml:space="preserve"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7" w:anchor="Par106" w:tooltip="Таблица 1" w:history="1">
        <w:r w:rsidRPr="00BE60E0">
          <w:rPr>
            <w:rStyle w:val="a3"/>
            <w:rFonts w:ascii="PT Astra Sans" w:hAnsi="PT Astra Sans" w:cs="Times New Roman"/>
            <w:color w:val="000000" w:themeColor="text1"/>
            <w:sz w:val="24"/>
            <w:szCs w:val="24"/>
            <w:u w:val="none"/>
          </w:rPr>
          <w:t>таблицей 1</w:t>
        </w:r>
      </w:hyperlink>
      <w:r w:rsidRPr="00BE60E0">
        <w:rPr>
          <w:rFonts w:ascii="PT Astra Sans" w:hAnsi="PT Astra Sans" w:cs="Times New Roman"/>
          <w:color w:val="000000" w:themeColor="text1"/>
          <w:sz w:val="24"/>
          <w:szCs w:val="24"/>
        </w:rPr>
        <w:t>.</w:t>
      </w:r>
    </w:p>
    <w:p w:rsidR="00206C33" w:rsidRPr="00206C33" w:rsidRDefault="00206C33" w:rsidP="00206C33">
      <w:pPr>
        <w:pStyle w:val="ConsPlusNormal"/>
        <w:ind w:right="141" w:firstLine="567"/>
        <w:jc w:val="right"/>
        <w:outlineLvl w:val="2"/>
        <w:rPr>
          <w:rFonts w:ascii="PT Astra Sans" w:hAnsi="PT Astra Sans" w:cs="Times New Roman"/>
          <w:sz w:val="24"/>
          <w:szCs w:val="24"/>
        </w:rPr>
      </w:pPr>
      <w:r w:rsidRPr="00206C33">
        <w:rPr>
          <w:rFonts w:ascii="PT Astra Sans" w:hAnsi="PT Astra Sans" w:cs="Times New Roman"/>
          <w:sz w:val="24"/>
          <w:szCs w:val="24"/>
        </w:rPr>
        <w:t>Таблица 1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843"/>
      </w:tblGrid>
      <w:tr w:rsidR="00206C33" w:rsidRPr="00206C33" w:rsidTr="00E26D07">
        <w:trPr>
          <w:trHeight w:val="5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Должностной оклад, (рубль)</w:t>
            </w:r>
          </w:p>
        </w:tc>
      </w:tr>
      <w:tr w:rsidR="00206C33" w:rsidRPr="00206C33" w:rsidTr="00E26D07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технических исполнителей</w:t>
            </w:r>
            <w:proofErr w:type="gramEnd"/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206C33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206C33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  <w:tr w:rsidR="00206C33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33" w:rsidRPr="00206C33" w:rsidRDefault="00206C33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11000</w:t>
            </w:r>
          </w:p>
        </w:tc>
      </w:tr>
      <w:tr w:rsidR="00206C33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33" w:rsidRPr="00206C33" w:rsidRDefault="00206C33" w:rsidP="00E26D07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33" w:rsidRPr="00206C33" w:rsidRDefault="00AF6F62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AF6F62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2" w:rsidRDefault="00AF6F62" w:rsidP="00AF6F62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2" w:rsidRDefault="00AF6F62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  <w:tr w:rsidR="00206C33" w:rsidRPr="00206C33" w:rsidTr="00E26D0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33" w:rsidRDefault="00206C33" w:rsidP="00206C33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33" w:rsidRDefault="008F7178" w:rsidP="00E26D07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14</w:t>
            </w:r>
            <w:r w:rsidR="00206C33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206C33" w:rsidRPr="00557A66" w:rsidRDefault="00206C33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proofErr w:type="gramStart"/>
      <w:r w:rsidRPr="00557A66">
        <w:rPr>
          <w:rFonts w:ascii="PT Astra Sans" w:hAnsi="PT Astra Sans"/>
        </w:rPr>
        <w:t xml:space="preserve">Отнесение должностей к ПКГ </w:t>
      </w:r>
      <w:r w:rsidR="008F7178" w:rsidRPr="00557A66">
        <w:rPr>
          <w:rFonts w:ascii="PT Astra Sans" w:hAnsi="PT Astra Sans"/>
        </w:rPr>
        <w:t xml:space="preserve">осуществляется в соответствии с приказом </w:t>
      </w:r>
      <w:r w:rsidRPr="00557A66">
        <w:rPr>
          <w:rFonts w:ascii="PT Astra Sans" w:hAnsi="PT Astra Sans"/>
        </w:rPr>
        <w:t>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</w:t>
      </w:r>
      <w:r w:rsidR="008F7178" w:rsidRPr="00557A66">
        <w:rPr>
          <w:rFonts w:ascii="PT Astra Sans" w:hAnsi="PT Astra Sans"/>
        </w:rPr>
        <w:t>ры, искусства и кинематографии»,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руководителей, специалистов и служащих»</w:t>
      </w:r>
      <w:r w:rsidRPr="00557A66">
        <w:rPr>
          <w:rFonts w:ascii="PT Astra Sans" w:hAnsi="PT Astra Sans"/>
        </w:rPr>
        <w:t xml:space="preserve"> единым квалификационным справочником</w:t>
      </w:r>
      <w:proofErr w:type="gramEnd"/>
      <w:r w:rsidRPr="00557A66">
        <w:rPr>
          <w:rFonts w:ascii="PT Astra Sans" w:hAnsi="PT Astra Sans"/>
        </w:rPr>
        <w:t xml:space="preserve"> должностей руководителей, специалистов и других служащих (ЕКС) 2017 года</w:t>
      </w:r>
      <w:r w:rsidR="008F7178" w:rsidRPr="00557A66">
        <w:rPr>
          <w:rFonts w:ascii="PT Astra Sans" w:hAnsi="PT Astra Sans"/>
        </w:rPr>
        <w:t>».</w:t>
      </w:r>
    </w:p>
    <w:p w:rsidR="001A6CDC" w:rsidRPr="0018557E" w:rsidRDefault="00A01AE5" w:rsidP="00206C33">
      <w:pPr>
        <w:pStyle w:val="ConsPlusNormal"/>
        <w:ind w:right="141" w:firstLine="567"/>
        <w:jc w:val="both"/>
        <w:rPr>
          <w:rFonts w:ascii="PT Astra Sans" w:hAnsi="PT Astra Sans"/>
          <w:sz w:val="24"/>
          <w:szCs w:val="24"/>
        </w:rPr>
      </w:pPr>
      <w:r w:rsidRPr="0018557E">
        <w:rPr>
          <w:rFonts w:ascii="PT Astra Sans" w:hAnsi="PT Astra Sans"/>
          <w:sz w:val="24"/>
          <w:szCs w:val="24"/>
        </w:rPr>
        <w:t xml:space="preserve"> «40. </w:t>
      </w:r>
      <w:proofErr w:type="gramStart"/>
      <w:r w:rsidRPr="0018557E">
        <w:rPr>
          <w:rFonts w:ascii="PT Astra Sans" w:hAnsi="PT Astra Sans"/>
          <w:sz w:val="24"/>
          <w:szCs w:val="24"/>
        </w:rPr>
        <w:t>Порядок</w:t>
      </w:r>
      <w:r w:rsidR="001A6CDC" w:rsidRPr="0018557E">
        <w:rPr>
          <w:rFonts w:ascii="PT Astra Sans" w:hAnsi="PT Astra Sans"/>
          <w:sz w:val="24"/>
          <w:szCs w:val="24"/>
        </w:rPr>
        <w:t xml:space="preserve"> и условия установления стимулирующих выплат заместителя руководителя учреждений, заведующего районным структурным подразделения, осуществляется в соответствие с разделом </w:t>
      </w:r>
      <w:r w:rsidR="001A6CDC" w:rsidRPr="0018557E">
        <w:rPr>
          <w:rFonts w:ascii="PT Astra Sans" w:hAnsi="PT Astra Sans"/>
          <w:sz w:val="24"/>
          <w:szCs w:val="24"/>
          <w:lang w:val="en-US"/>
        </w:rPr>
        <w:t>IV</w:t>
      </w:r>
      <w:r w:rsidR="001A6CDC" w:rsidRPr="0018557E">
        <w:rPr>
          <w:rFonts w:ascii="PT Astra Sans" w:hAnsi="PT Astra Sans"/>
          <w:sz w:val="24"/>
          <w:szCs w:val="24"/>
        </w:rPr>
        <w:t xml:space="preserve">, </w:t>
      </w:r>
      <w:r w:rsidR="001A6CDC" w:rsidRPr="0018557E">
        <w:rPr>
          <w:rFonts w:ascii="PT Astra Sans" w:hAnsi="PT Astra Sans"/>
          <w:sz w:val="24"/>
          <w:szCs w:val="24"/>
          <w:lang w:val="en-US"/>
        </w:rPr>
        <w:t>VI</w:t>
      </w:r>
      <w:r w:rsidR="001A6CDC" w:rsidRPr="0018557E">
        <w:rPr>
          <w:rFonts w:ascii="PT Astra Sans" w:hAnsi="PT Astra Sans"/>
          <w:sz w:val="24"/>
          <w:szCs w:val="24"/>
        </w:rPr>
        <w:t xml:space="preserve"> Положения».</w:t>
      </w:r>
      <w:proofErr w:type="gramEnd"/>
    </w:p>
    <w:p w:rsidR="001A6CDC" w:rsidRPr="0018557E" w:rsidRDefault="001A6CDC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 «42. Предельный уровень соотношения среднемесячной заработной платы руководителя учреждения, его заместителя и среднемесячной заработной платы работников учреждения устанавливается:</w:t>
      </w:r>
    </w:p>
    <w:p w:rsidR="001A6CDC" w:rsidRPr="0018557E" w:rsidRDefault="001A6CDC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- руководителю организации – до </w:t>
      </w:r>
      <w:r w:rsidR="008F7178">
        <w:rPr>
          <w:rFonts w:ascii="PT Astra Sans" w:hAnsi="PT Astra Sans"/>
        </w:rPr>
        <w:t>2,5</w:t>
      </w:r>
      <w:r w:rsidRPr="0018557E">
        <w:rPr>
          <w:rFonts w:ascii="PT Astra Sans" w:hAnsi="PT Astra Sans"/>
        </w:rPr>
        <w:t>;</w:t>
      </w:r>
    </w:p>
    <w:p w:rsidR="001A6CDC" w:rsidRPr="0018557E" w:rsidRDefault="001A6CDC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- заместителю – до </w:t>
      </w:r>
      <w:r w:rsidR="008F7178">
        <w:rPr>
          <w:rFonts w:ascii="PT Astra Sans" w:hAnsi="PT Astra Sans"/>
        </w:rPr>
        <w:t>2</w:t>
      </w:r>
      <w:r w:rsidRPr="0018557E">
        <w:rPr>
          <w:rFonts w:ascii="PT Astra Sans" w:hAnsi="PT Astra Sans"/>
        </w:rPr>
        <w:t>.»</w:t>
      </w:r>
    </w:p>
    <w:p w:rsidR="00414FC2" w:rsidRPr="0018557E" w:rsidRDefault="001A6CDC" w:rsidP="00206C33">
      <w:pPr>
        <w:pStyle w:val="ConsPlusNormal"/>
        <w:ind w:right="141" w:firstLine="567"/>
        <w:jc w:val="both"/>
        <w:rPr>
          <w:rFonts w:ascii="PT Astra Sans" w:hAnsi="PT Astra Sans" w:cs="Times New Roman"/>
          <w:sz w:val="24"/>
          <w:szCs w:val="24"/>
        </w:rPr>
      </w:pPr>
      <w:r w:rsidRPr="0018557E">
        <w:rPr>
          <w:rFonts w:ascii="PT Astra Sans" w:hAnsi="PT Astra Sans" w:cs="Times New Roman"/>
          <w:sz w:val="24"/>
          <w:szCs w:val="24"/>
        </w:rPr>
        <w:t xml:space="preserve"> </w:t>
      </w:r>
      <w:r w:rsidR="00414FC2" w:rsidRPr="0018557E">
        <w:rPr>
          <w:rFonts w:ascii="PT Astra Sans" w:hAnsi="PT Astra Sans" w:cs="Times New Roman"/>
          <w:sz w:val="24"/>
          <w:szCs w:val="24"/>
        </w:rPr>
        <w:t>«44. Размер должностного оклада руководителя</w:t>
      </w:r>
      <w:r w:rsidRPr="0018557E">
        <w:rPr>
          <w:rFonts w:ascii="PT Astra Sans" w:hAnsi="PT Astra Sans" w:cs="Times New Roman"/>
          <w:sz w:val="24"/>
          <w:szCs w:val="24"/>
        </w:rPr>
        <w:t>, заведующего</w:t>
      </w:r>
      <w:r w:rsidR="00414FC2" w:rsidRPr="0018557E">
        <w:rPr>
          <w:rFonts w:ascii="PT Astra Sans" w:hAnsi="PT Astra Sans" w:cs="Times New Roman"/>
          <w:sz w:val="24"/>
          <w:szCs w:val="24"/>
        </w:rPr>
        <w:t xml:space="preserve"> районн</w:t>
      </w:r>
      <w:r w:rsidRPr="0018557E">
        <w:rPr>
          <w:rFonts w:ascii="PT Astra Sans" w:hAnsi="PT Astra Sans" w:cs="Times New Roman"/>
          <w:sz w:val="24"/>
          <w:szCs w:val="24"/>
        </w:rPr>
        <w:t>ым структурным</w:t>
      </w:r>
      <w:r w:rsidR="00414FC2" w:rsidRPr="0018557E">
        <w:rPr>
          <w:rFonts w:ascii="PT Astra Sans" w:hAnsi="PT Astra Sans" w:cs="Times New Roman"/>
          <w:sz w:val="24"/>
          <w:szCs w:val="24"/>
        </w:rPr>
        <w:t xml:space="preserve"> </w:t>
      </w:r>
      <w:r w:rsidRPr="0018557E">
        <w:rPr>
          <w:rFonts w:ascii="PT Astra Sans" w:hAnsi="PT Astra Sans" w:cs="Times New Roman"/>
          <w:sz w:val="24"/>
          <w:szCs w:val="24"/>
        </w:rPr>
        <w:t>подразделением</w:t>
      </w:r>
      <w:r w:rsidR="00414FC2" w:rsidRPr="0018557E">
        <w:rPr>
          <w:rFonts w:ascii="PT Astra Sans" w:hAnsi="PT Astra Sans" w:cs="Times New Roman"/>
          <w:sz w:val="24"/>
          <w:szCs w:val="24"/>
        </w:rPr>
        <w:t xml:space="preserve"> учреждения</w:t>
      </w:r>
      <w:r w:rsidRPr="0018557E">
        <w:rPr>
          <w:rFonts w:ascii="PT Astra Sans" w:hAnsi="PT Astra Sans" w:cs="Times New Roman"/>
          <w:sz w:val="24"/>
          <w:szCs w:val="24"/>
        </w:rPr>
        <w:t>,</w:t>
      </w:r>
      <w:r w:rsidR="00414FC2" w:rsidRPr="0018557E">
        <w:rPr>
          <w:rFonts w:ascii="PT Astra Sans" w:hAnsi="PT Astra Sans" w:cs="Times New Roman"/>
          <w:sz w:val="24"/>
          <w:szCs w:val="24"/>
        </w:rPr>
        <w:t xml:space="preserve"> устанавливается в зависимости от численности работников учреждения</w:t>
      </w:r>
      <w:r w:rsidR="002C7AE4" w:rsidRPr="0018557E">
        <w:rPr>
          <w:rFonts w:ascii="PT Astra Sans" w:hAnsi="PT Astra Sans" w:cs="Times New Roman"/>
          <w:sz w:val="24"/>
          <w:szCs w:val="24"/>
        </w:rPr>
        <w:t xml:space="preserve"> и подведомственного направления</w:t>
      </w:r>
      <w:r w:rsidR="00414FC2" w:rsidRPr="0018557E">
        <w:rPr>
          <w:rFonts w:ascii="PT Astra Sans" w:hAnsi="PT Astra Sans" w:cs="Times New Roman"/>
          <w:sz w:val="24"/>
          <w:szCs w:val="24"/>
        </w:rPr>
        <w:t xml:space="preserve"> в соответствии с </w:t>
      </w:r>
      <w:hyperlink r:id="rId8" w:anchor="Par309" w:tooltip="Таблица 2" w:history="1">
        <w:r w:rsidR="00414FC2" w:rsidRPr="0018557E">
          <w:rPr>
            <w:rStyle w:val="a3"/>
            <w:rFonts w:ascii="PT Astra Sans" w:hAnsi="PT Astra Sans" w:cs="Times New Roman"/>
            <w:color w:val="000000" w:themeColor="text1"/>
            <w:sz w:val="24"/>
            <w:szCs w:val="24"/>
            <w:u w:val="none"/>
          </w:rPr>
          <w:t>таблицей 2</w:t>
        </w:r>
      </w:hyperlink>
      <w:r w:rsidR="00414FC2" w:rsidRPr="0018557E">
        <w:rPr>
          <w:rFonts w:ascii="PT Astra Sans" w:hAnsi="PT Astra Sans" w:cs="Times New Roman"/>
          <w:color w:val="000000" w:themeColor="text1"/>
          <w:sz w:val="24"/>
          <w:szCs w:val="24"/>
        </w:rPr>
        <w:t>.</w:t>
      </w:r>
    </w:p>
    <w:p w:rsidR="00414FC2" w:rsidRPr="0018557E" w:rsidRDefault="00414FC2" w:rsidP="00206C33">
      <w:pPr>
        <w:pStyle w:val="ConsPlusNormal"/>
        <w:ind w:right="141"/>
        <w:jc w:val="right"/>
        <w:outlineLvl w:val="3"/>
        <w:rPr>
          <w:rFonts w:ascii="PT Astra Sans" w:hAnsi="PT Astra Sans" w:cs="Times New Roman"/>
          <w:sz w:val="24"/>
          <w:szCs w:val="24"/>
        </w:rPr>
      </w:pPr>
      <w:r w:rsidRPr="0018557E">
        <w:rPr>
          <w:rFonts w:ascii="PT Astra Sans" w:hAnsi="PT Astra Sans" w:cs="Times New Roman"/>
          <w:sz w:val="24"/>
          <w:szCs w:val="24"/>
        </w:rPr>
        <w:t>Таблица 2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843"/>
      </w:tblGrid>
      <w:tr w:rsidR="00414FC2" w:rsidRPr="0018557E" w:rsidTr="008F717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Учреждение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Численность работников учреждения</w:t>
            </w:r>
            <w:r w:rsidR="002C7AE4"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/подведомственного направления</w:t>
            </w: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 xml:space="preserve"> (штатная единица)</w:t>
            </w:r>
          </w:p>
        </w:tc>
      </w:tr>
      <w:tr w:rsidR="00414FC2" w:rsidRPr="0018557E" w:rsidTr="008F7178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FC2" w:rsidRPr="0018557E" w:rsidRDefault="00414FC2" w:rsidP="00206C33">
            <w:pPr>
              <w:ind w:right="141"/>
              <w:rPr>
                <w:rFonts w:ascii="PT Astra Sans" w:hAnsi="PT Astra Sans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до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от 40 до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от 81 до 160</w:t>
            </w:r>
          </w:p>
        </w:tc>
      </w:tr>
      <w:tr w:rsidR="00414FC2" w:rsidRPr="0018557E" w:rsidTr="008F717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2A6E1B" w:rsidP="00206C33">
            <w:pPr>
              <w:pStyle w:val="ConsPlusNormal"/>
              <w:ind w:right="141"/>
              <w:jc w:val="both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 xml:space="preserve">Размер </w:t>
            </w:r>
            <w:r w:rsidR="00414FC2"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tabs>
                <w:tab w:val="left" w:pos="240"/>
                <w:tab w:val="center" w:pos="544"/>
              </w:tabs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C2" w:rsidRPr="0018557E" w:rsidRDefault="00414FC2" w:rsidP="00206C33">
            <w:pPr>
              <w:pStyle w:val="ConsPlusNormal"/>
              <w:ind w:right="141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18557E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17000</w:t>
            </w:r>
          </w:p>
        </w:tc>
      </w:tr>
    </w:tbl>
    <w:p w:rsidR="009A60AE" w:rsidRPr="0018557E" w:rsidRDefault="00414FC2" w:rsidP="008F7178">
      <w:pPr>
        <w:pStyle w:val="Textbody"/>
        <w:spacing w:after="0"/>
        <w:ind w:right="141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                                                                                                                   </w:t>
      </w:r>
      <w:r w:rsidR="0018557E">
        <w:rPr>
          <w:rFonts w:ascii="PT Astra Sans" w:hAnsi="PT Astra Sans"/>
        </w:rPr>
        <w:t xml:space="preserve">                     </w:t>
      </w:r>
      <w:r w:rsidRPr="0018557E">
        <w:rPr>
          <w:rFonts w:ascii="PT Astra Sans" w:hAnsi="PT Astra Sans"/>
        </w:rPr>
        <w:t xml:space="preserve">    </w:t>
      </w:r>
      <w:r w:rsidR="0018557E">
        <w:rPr>
          <w:rFonts w:ascii="PT Astra Sans" w:hAnsi="PT Astra Sans"/>
        </w:rPr>
        <w:t xml:space="preserve"> </w:t>
      </w:r>
      <w:r w:rsidR="008F7178">
        <w:rPr>
          <w:rFonts w:ascii="PT Astra Sans" w:hAnsi="PT Astra Sans"/>
        </w:rPr>
        <w:t xml:space="preserve">       </w:t>
      </w:r>
      <w:r w:rsidR="0018557E">
        <w:rPr>
          <w:rFonts w:ascii="PT Astra Sans" w:hAnsi="PT Astra Sans"/>
        </w:rPr>
        <w:t xml:space="preserve"> </w:t>
      </w:r>
      <w:r w:rsidRPr="0018557E">
        <w:rPr>
          <w:rFonts w:ascii="PT Astra Sans" w:hAnsi="PT Astra Sans"/>
        </w:rPr>
        <w:t xml:space="preserve"> ».</w:t>
      </w:r>
    </w:p>
    <w:p w:rsidR="009A60AE" w:rsidRPr="0018557E" w:rsidRDefault="008F717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 </w:t>
      </w:r>
      <w:r w:rsidR="00917568" w:rsidRPr="0018557E">
        <w:rPr>
          <w:rFonts w:ascii="PT Astra Sans" w:hAnsi="PT Astra Sans"/>
        </w:rPr>
        <w:t>«48. Повышающий коэффициент, учитывающий специфику учреждения, подведомственного направления, устанавливается в соответствии со следующими показателями:</w:t>
      </w:r>
    </w:p>
    <w:p w:rsidR="00670EA8" w:rsidRDefault="0091756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- </w:t>
      </w:r>
      <w:r w:rsidR="00670EA8" w:rsidRPr="0018557E">
        <w:rPr>
          <w:rFonts w:ascii="PT Astra Sans" w:hAnsi="PT Astra Sans"/>
        </w:rPr>
        <w:t>количество культурных мероприятий;</w:t>
      </w:r>
    </w:p>
    <w:p w:rsidR="00917568" w:rsidRPr="0018557E" w:rsidRDefault="00670EA8" w:rsidP="00670EA8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- </w:t>
      </w:r>
      <w:r w:rsidR="00917568" w:rsidRPr="0018557E">
        <w:rPr>
          <w:rFonts w:ascii="PT Astra Sans" w:hAnsi="PT Astra Sans"/>
        </w:rPr>
        <w:t>количество числа посещений культурных мероприятий</w:t>
      </w:r>
      <w:r w:rsidR="00A01AE5" w:rsidRPr="0018557E">
        <w:rPr>
          <w:rFonts w:ascii="PT Astra Sans" w:hAnsi="PT Astra Sans"/>
        </w:rPr>
        <w:t xml:space="preserve"> (в том числе киносеансы)</w:t>
      </w:r>
      <w:r w:rsidR="00917568" w:rsidRPr="0018557E">
        <w:rPr>
          <w:rFonts w:ascii="PT Astra Sans" w:hAnsi="PT Astra Sans"/>
        </w:rPr>
        <w:t>;</w:t>
      </w:r>
    </w:p>
    <w:p w:rsidR="00917568" w:rsidRPr="0018557E" w:rsidRDefault="0091756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- </w:t>
      </w:r>
      <w:r w:rsidR="00F4087D" w:rsidRPr="0018557E">
        <w:rPr>
          <w:rFonts w:ascii="PT Astra Sans" w:hAnsi="PT Astra Sans"/>
        </w:rPr>
        <w:t>количество проведенных учреждением межведомственных мероприятий на выезде</w:t>
      </w:r>
      <w:r w:rsidRPr="0018557E">
        <w:rPr>
          <w:rFonts w:ascii="PT Astra Sans" w:hAnsi="PT Astra Sans"/>
        </w:rPr>
        <w:t>;</w:t>
      </w:r>
    </w:p>
    <w:p w:rsidR="00917568" w:rsidRPr="0018557E" w:rsidRDefault="0091756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мероприятий на открытых площадках;</w:t>
      </w:r>
    </w:p>
    <w:p w:rsidR="004629A0" w:rsidRPr="0018557E" w:rsidRDefault="004629A0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клубных формирований;</w:t>
      </w:r>
    </w:p>
    <w:p w:rsidR="004629A0" w:rsidRPr="0018557E" w:rsidRDefault="004629A0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участников клубных формирований;</w:t>
      </w:r>
    </w:p>
    <w:p w:rsidR="004629A0" w:rsidRPr="0018557E" w:rsidRDefault="004629A0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мероприятий методического характера, проведенных учреждением;</w:t>
      </w:r>
    </w:p>
    <w:p w:rsidR="004629A0" w:rsidRPr="0018557E" w:rsidRDefault="004629A0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результативность участия в конкурсах и фестивалях различного уровня;</w:t>
      </w:r>
    </w:p>
    <w:p w:rsidR="004629A0" w:rsidRPr="0018557E" w:rsidRDefault="004629A0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наличие образцовых коллективов;</w:t>
      </w:r>
    </w:p>
    <w:p w:rsidR="004629A0" w:rsidRPr="0018557E" w:rsidRDefault="004C476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привлеченных туристов;</w:t>
      </w:r>
    </w:p>
    <w:p w:rsidR="00917568" w:rsidRPr="0018557E" w:rsidRDefault="0091756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наличие (создание) новых форм работ</w:t>
      </w:r>
      <w:r w:rsidR="00874D35" w:rsidRPr="0018557E">
        <w:rPr>
          <w:rFonts w:ascii="PT Astra Sans" w:hAnsi="PT Astra Sans"/>
        </w:rPr>
        <w:t>ы (новых проектов);</w:t>
      </w:r>
    </w:p>
    <w:p w:rsidR="00874D35" w:rsidRPr="0018557E" w:rsidRDefault="00874D35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- количество документов, выданных из фонда библиотек;</w:t>
      </w:r>
    </w:p>
    <w:p w:rsidR="00874D35" w:rsidRPr="0018557E" w:rsidRDefault="00874D35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lastRenderedPageBreak/>
        <w:t>- количество зарегистрированных пользователей библиотек.</w:t>
      </w:r>
    </w:p>
    <w:p w:rsidR="008206A8" w:rsidRPr="0018557E" w:rsidRDefault="008206A8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Размер выплат по повышающему коэффициенту, учитывающему специфику учреждения,</w:t>
      </w:r>
      <w:r w:rsidR="00F4087D" w:rsidRPr="0018557E">
        <w:rPr>
          <w:rFonts w:ascii="PT Astra Sans" w:hAnsi="PT Astra Sans"/>
        </w:rPr>
        <w:t xml:space="preserve"> направления</w:t>
      </w:r>
      <w:r w:rsidR="00A01AE5" w:rsidRPr="0018557E">
        <w:rPr>
          <w:rFonts w:ascii="PT Astra Sans" w:hAnsi="PT Astra Sans"/>
        </w:rPr>
        <w:t xml:space="preserve"> деятельности, определяется путем умножения должностного оклада на повышающий коэффициент».</w:t>
      </w:r>
    </w:p>
    <w:p w:rsidR="00A01AE5" w:rsidRPr="0018557E" w:rsidRDefault="00A01AE5" w:rsidP="00206C33">
      <w:pPr>
        <w:pStyle w:val="Textbody"/>
        <w:spacing w:after="0"/>
        <w:ind w:right="141" w:firstLine="56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>«51. Размеры повышающих коэффициентов, учитывающих специфику учреждения, направление деятельности приведены в таблице 3.</w:t>
      </w:r>
    </w:p>
    <w:p w:rsidR="00F4087D" w:rsidRPr="0018557E" w:rsidRDefault="00A01AE5" w:rsidP="00206C33">
      <w:pPr>
        <w:pStyle w:val="Textbody"/>
        <w:spacing w:after="0"/>
        <w:ind w:right="141" w:firstLine="567"/>
        <w:jc w:val="right"/>
        <w:rPr>
          <w:rFonts w:ascii="PT Astra Sans" w:hAnsi="PT Astra Sans"/>
        </w:rPr>
      </w:pPr>
      <w:r w:rsidRPr="0018557E">
        <w:rPr>
          <w:rFonts w:ascii="PT Astra Sans" w:hAnsi="PT Astra Sans"/>
        </w:rPr>
        <w:t>Таблица 3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1276"/>
        <w:gridCol w:w="1417"/>
      </w:tblGrid>
      <w:tr w:rsidR="0071412D" w:rsidRPr="0018557E" w:rsidTr="00670EA8">
        <w:tc>
          <w:tcPr>
            <w:tcW w:w="1134" w:type="dxa"/>
          </w:tcPr>
          <w:p w:rsidR="0071412D" w:rsidRPr="0018557E" w:rsidRDefault="0071412D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Учреждение/направление деятельности</w:t>
            </w:r>
          </w:p>
        </w:tc>
        <w:tc>
          <w:tcPr>
            <w:tcW w:w="3969" w:type="dxa"/>
          </w:tcPr>
          <w:p w:rsidR="0071412D" w:rsidRPr="0018557E" w:rsidRDefault="0071412D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Показатель, характеризующий специфику деятельности</w:t>
            </w:r>
          </w:p>
        </w:tc>
        <w:tc>
          <w:tcPr>
            <w:tcW w:w="4111" w:type="dxa"/>
            <w:gridSpan w:val="3"/>
          </w:tcPr>
          <w:p w:rsidR="0071412D" w:rsidRPr="0018557E" w:rsidRDefault="0071412D" w:rsidP="00206C33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Количественный показатель; размер повышающего коэффициента, учитывающего специфику учреждения</w:t>
            </w:r>
          </w:p>
        </w:tc>
      </w:tr>
      <w:tr w:rsidR="000F2991" w:rsidRPr="0018557E" w:rsidTr="00E3089A">
        <w:trPr>
          <w:trHeight w:val="257"/>
        </w:trPr>
        <w:tc>
          <w:tcPr>
            <w:tcW w:w="1134" w:type="dxa"/>
            <w:vMerge w:val="restart"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Центр культуры</w:t>
            </w:r>
          </w:p>
        </w:tc>
        <w:tc>
          <w:tcPr>
            <w:tcW w:w="3969" w:type="dxa"/>
            <w:vMerge w:val="restart"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проведенных культурных мероприятий</w:t>
            </w:r>
            <w:r w:rsidR="00520B9A">
              <w:rPr>
                <w:rFonts w:ascii="PT Astra Sans" w:hAnsi="PT Astra Sans"/>
              </w:rPr>
              <w:t xml:space="preserve"> (в том числе киносеансов)</w:t>
            </w:r>
            <w:r w:rsidRPr="0018557E">
              <w:rPr>
                <w:rFonts w:ascii="PT Astra Sans" w:hAnsi="PT Astra Sans"/>
              </w:rPr>
              <w:t>, тыс. ед.</w:t>
            </w:r>
          </w:p>
        </w:tc>
        <w:tc>
          <w:tcPr>
            <w:tcW w:w="1418" w:type="dxa"/>
            <w:shd w:val="clear" w:color="auto" w:fill="auto"/>
          </w:tcPr>
          <w:p w:rsidR="000F2991" w:rsidRPr="00EF60E9" w:rsidRDefault="00670EA8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8,0 до 10,0</w:t>
            </w:r>
          </w:p>
        </w:tc>
        <w:tc>
          <w:tcPr>
            <w:tcW w:w="1276" w:type="dxa"/>
            <w:shd w:val="clear" w:color="auto" w:fill="auto"/>
          </w:tcPr>
          <w:p w:rsidR="000F2991" w:rsidRPr="00EF60E9" w:rsidRDefault="000F2991" w:rsidP="00670EA8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10</w:t>
            </w:r>
            <w:r w:rsidR="00670EA8">
              <w:rPr>
                <w:rFonts w:ascii="PT Astra Sans" w:hAnsi="PT Astra Sans"/>
              </w:rPr>
              <w:t>,0</w:t>
            </w:r>
            <w:r>
              <w:rPr>
                <w:rFonts w:ascii="PT Astra Sans" w:hAnsi="PT Astra Sans"/>
              </w:rPr>
              <w:t xml:space="preserve"> до 10</w:t>
            </w:r>
            <w:r w:rsidR="00670EA8">
              <w:rPr>
                <w:rFonts w:ascii="PT Astra Sans" w:hAnsi="PT Astra Sans"/>
              </w:rPr>
              <w:t>,2</w:t>
            </w:r>
          </w:p>
        </w:tc>
        <w:tc>
          <w:tcPr>
            <w:tcW w:w="1417" w:type="dxa"/>
            <w:shd w:val="clear" w:color="auto" w:fill="auto"/>
          </w:tcPr>
          <w:p w:rsidR="000F2991" w:rsidRPr="00EF60E9" w:rsidRDefault="000F2991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свыше  10</w:t>
            </w:r>
            <w:r w:rsidR="00670EA8">
              <w:rPr>
                <w:rFonts w:ascii="PT Astra Sans" w:hAnsi="PT Astra Sans"/>
              </w:rPr>
              <w:t>,2</w:t>
            </w:r>
          </w:p>
        </w:tc>
      </w:tr>
      <w:tr w:rsidR="000F2991" w:rsidRPr="0018557E" w:rsidTr="00670EA8">
        <w:tc>
          <w:tcPr>
            <w:tcW w:w="1134" w:type="dxa"/>
            <w:vMerge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</w:t>
            </w:r>
            <w:r>
              <w:rPr>
                <w:rFonts w:ascii="PT Astra Sans" w:hAnsi="PT Astra Sans"/>
              </w:rPr>
              <w:t>0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276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  <w:tc>
          <w:tcPr>
            <w:tcW w:w="1417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</w:t>
            </w:r>
          </w:p>
        </w:tc>
      </w:tr>
      <w:tr w:rsidR="000F2991" w:rsidRPr="0018557E" w:rsidTr="00670EA8">
        <w:tc>
          <w:tcPr>
            <w:tcW w:w="1134" w:type="dxa"/>
            <w:vMerge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числа посещений культурных мероприятий, тыс. 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0F2991" w:rsidRPr="00520B9A" w:rsidRDefault="00454F0B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195,0 до</w:t>
            </w:r>
            <w:r w:rsidR="000F2991" w:rsidRPr="00520B9A">
              <w:rPr>
                <w:rFonts w:ascii="PT Astra Sans" w:hAnsi="PT Astra Sans"/>
              </w:rPr>
              <w:t xml:space="preserve"> 199,2</w:t>
            </w:r>
          </w:p>
        </w:tc>
        <w:tc>
          <w:tcPr>
            <w:tcW w:w="1276" w:type="dxa"/>
            <w:shd w:val="clear" w:color="auto" w:fill="FFFFFF" w:themeFill="background1"/>
          </w:tcPr>
          <w:p w:rsidR="000F2991" w:rsidRPr="00520B9A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520B9A">
              <w:rPr>
                <w:rFonts w:ascii="PT Astra Sans" w:hAnsi="PT Astra Sans"/>
              </w:rPr>
              <w:t>от 199,2 до 220,0</w:t>
            </w:r>
          </w:p>
        </w:tc>
        <w:tc>
          <w:tcPr>
            <w:tcW w:w="1417" w:type="dxa"/>
            <w:shd w:val="clear" w:color="auto" w:fill="FFFFFF" w:themeFill="background1"/>
          </w:tcPr>
          <w:p w:rsidR="000F2991" w:rsidRPr="00520B9A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520B9A">
              <w:rPr>
                <w:rFonts w:ascii="PT Astra Sans" w:hAnsi="PT Astra Sans"/>
              </w:rPr>
              <w:t>от 220,0 до  250,00</w:t>
            </w:r>
          </w:p>
        </w:tc>
      </w:tr>
      <w:tr w:rsidR="000F2991" w:rsidRPr="0018557E" w:rsidTr="00670EA8">
        <w:tc>
          <w:tcPr>
            <w:tcW w:w="1134" w:type="dxa"/>
            <w:vMerge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0F2991" w:rsidRPr="0018557E" w:rsidRDefault="000F2991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</w:t>
            </w:r>
            <w:r>
              <w:rPr>
                <w:rFonts w:ascii="PT Astra Sans" w:hAnsi="PT Astra Sans"/>
              </w:rPr>
              <w:t>0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276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  <w:tc>
          <w:tcPr>
            <w:tcW w:w="1417" w:type="dxa"/>
          </w:tcPr>
          <w:p w:rsidR="000F2991" w:rsidRPr="0018557E" w:rsidRDefault="000F2991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проведенных межведомственных мероприятий на выезде, 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670EA8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180 </w:t>
            </w:r>
          </w:p>
          <w:p w:rsidR="00520B9A" w:rsidRPr="00EF60E9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</w:t>
            </w:r>
            <w:r w:rsidR="00520B9A">
              <w:rPr>
                <w:rFonts w:ascii="PT Astra Sans" w:hAnsi="PT Astra Sans"/>
              </w:rPr>
              <w:t xml:space="preserve"> 200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0EA8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200 </w:t>
            </w:r>
          </w:p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до 230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свыше 230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мероприятий на открытых площадках, 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520B9A" w:rsidRPr="00EF60E9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2800 </w:t>
            </w:r>
            <w:r w:rsidR="00520B9A">
              <w:rPr>
                <w:rFonts w:ascii="PT Astra Sans" w:hAnsi="PT Astra Sans"/>
              </w:rPr>
              <w:t>до 3000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3000 до 3300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свыше 3300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документов, выданных из фонда посетителями библиотек, тыс. 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520B9A" w:rsidRPr="00EF60E9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240</w:t>
            </w:r>
            <w:r w:rsidR="00670EA8">
              <w:rPr>
                <w:rFonts w:ascii="PT Astra Sans" w:hAnsi="PT Astra Sans"/>
              </w:rPr>
              <w:t>,0</w:t>
            </w:r>
            <w:r>
              <w:rPr>
                <w:rFonts w:ascii="PT Astra Sans" w:hAnsi="PT Astra Sans"/>
              </w:rPr>
              <w:t xml:space="preserve"> </w:t>
            </w:r>
            <w:r w:rsidR="00520B9A" w:rsidRPr="00EF60E9">
              <w:rPr>
                <w:rFonts w:ascii="PT Astra Sans" w:hAnsi="PT Astra Sans"/>
              </w:rPr>
              <w:t xml:space="preserve">до </w:t>
            </w:r>
            <w:r w:rsidR="00520B9A">
              <w:rPr>
                <w:rFonts w:ascii="PT Astra Sans" w:hAnsi="PT Astra Sans"/>
              </w:rPr>
              <w:t>250</w:t>
            </w:r>
            <w:r w:rsidR="00670EA8">
              <w:rPr>
                <w:rFonts w:ascii="PT Astra Sans" w:hAnsi="PT Astra Sans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EF60E9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>250</w:t>
            </w:r>
            <w:r w:rsidR="00670EA8">
              <w:rPr>
                <w:rFonts w:ascii="PT Astra Sans" w:hAnsi="PT Astra Sans"/>
              </w:rPr>
              <w:t>,0</w:t>
            </w:r>
            <w:r w:rsidRPr="00EF60E9">
              <w:rPr>
                <w:rFonts w:ascii="PT Astra Sans" w:hAnsi="PT Astra Sans"/>
              </w:rPr>
              <w:t xml:space="preserve"> до 2</w:t>
            </w:r>
            <w:r>
              <w:rPr>
                <w:rFonts w:ascii="PT Astra Sans" w:hAnsi="PT Astra Sans"/>
              </w:rPr>
              <w:t>7</w:t>
            </w:r>
            <w:r w:rsidRPr="00EF60E9">
              <w:rPr>
                <w:rFonts w:ascii="PT Astra Sans" w:hAnsi="PT Astra Sans"/>
              </w:rPr>
              <w:t>0</w:t>
            </w:r>
            <w:r w:rsidR="00670EA8">
              <w:rPr>
                <w:rFonts w:ascii="PT Astra Sans" w:hAnsi="PT Astra Sans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свыше </w:t>
            </w:r>
            <w:r w:rsidRPr="00EF60E9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7</w:t>
            </w:r>
            <w:r w:rsidRPr="00EF60E9">
              <w:rPr>
                <w:rFonts w:ascii="PT Astra Sans" w:hAnsi="PT Astra Sans"/>
              </w:rPr>
              <w:t>0</w:t>
            </w:r>
            <w:r w:rsidR="00670EA8">
              <w:rPr>
                <w:rFonts w:ascii="PT Astra Sans" w:hAnsi="PT Astra Sans"/>
              </w:rPr>
              <w:t>,0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зарегистрированных пользователей библиотеки, чел.</w:t>
            </w:r>
          </w:p>
        </w:tc>
        <w:tc>
          <w:tcPr>
            <w:tcW w:w="1418" w:type="dxa"/>
            <w:shd w:val="clear" w:color="auto" w:fill="FFFFFF" w:themeFill="background1"/>
          </w:tcPr>
          <w:p w:rsidR="00520B9A" w:rsidRPr="00EF60E9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8000 до 81</w:t>
            </w:r>
            <w:r w:rsidR="00520B9A">
              <w:rPr>
                <w:rFonts w:ascii="PT Astra Sans" w:hAnsi="PT Astra Sans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EF60E9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>8</w:t>
            </w:r>
            <w:r w:rsidR="00454F0B">
              <w:rPr>
                <w:rFonts w:ascii="PT Astra Sans" w:hAnsi="PT Astra Sans"/>
              </w:rPr>
              <w:t>10</w:t>
            </w:r>
            <w:r>
              <w:rPr>
                <w:rFonts w:ascii="PT Astra Sans" w:hAnsi="PT Astra Sans"/>
              </w:rPr>
              <w:t>0</w:t>
            </w:r>
            <w:r w:rsidRPr="00EF60E9">
              <w:rPr>
                <w:rFonts w:ascii="PT Astra Sans" w:hAnsi="PT Astra Sans"/>
              </w:rPr>
              <w:t xml:space="preserve"> до </w:t>
            </w:r>
            <w:r>
              <w:rPr>
                <w:rFonts w:ascii="PT Astra Sans" w:hAnsi="PT Astra Sans"/>
              </w:rPr>
              <w:t>8300</w:t>
            </w:r>
            <w:r w:rsidRPr="00EF60E9">
              <w:rPr>
                <w:rFonts w:ascii="PT Astra Sans" w:hAnsi="PT Astra Sans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свыше 8300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клубных формирований, ед.</w:t>
            </w:r>
          </w:p>
        </w:tc>
        <w:tc>
          <w:tcPr>
            <w:tcW w:w="1418" w:type="dxa"/>
            <w:shd w:val="clear" w:color="auto" w:fill="auto"/>
          </w:tcPr>
          <w:p w:rsidR="00520B9A" w:rsidRPr="00670EA8" w:rsidRDefault="0015675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27</w:t>
            </w:r>
            <w:r w:rsidR="00454F0B" w:rsidRPr="00670EA8">
              <w:rPr>
                <w:rFonts w:ascii="PT Astra Sans" w:hAnsi="PT Astra Sans"/>
              </w:rPr>
              <w:t xml:space="preserve">0 </w:t>
            </w:r>
            <w:r w:rsidR="00520B9A" w:rsidRPr="00670EA8">
              <w:rPr>
                <w:rFonts w:ascii="PT Astra Sans" w:hAnsi="PT Astra Sans"/>
              </w:rPr>
              <w:t>до 300</w:t>
            </w:r>
          </w:p>
        </w:tc>
        <w:tc>
          <w:tcPr>
            <w:tcW w:w="1276" w:type="dxa"/>
            <w:shd w:val="clear" w:color="auto" w:fill="auto"/>
          </w:tcPr>
          <w:p w:rsidR="00520B9A" w:rsidRPr="00670EA8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670EA8">
              <w:rPr>
                <w:rFonts w:ascii="PT Astra Sans" w:hAnsi="PT Astra Sans"/>
              </w:rPr>
              <w:t>от 300 до 330</w:t>
            </w:r>
          </w:p>
        </w:tc>
        <w:tc>
          <w:tcPr>
            <w:tcW w:w="1417" w:type="dxa"/>
            <w:shd w:val="clear" w:color="auto" w:fill="auto"/>
          </w:tcPr>
          <w:p w:rsidR="00520B9A" w:rsidRPr="00670EA8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670EA8">
              <w:rPr>
                <w:rFonts w:ascii="PT Astra Sans" w:hAnsi="PT Astra Sans"/>
              </w:rPr>
              <w:t>свыше 330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  <w:shd w:val="clear" w:color="auto" w:fill="auto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участников клубных формирований, чел.</w:t>
            </w:r>
          </w:p>
        </w:tc>
        <w:tc>
          <w:tcPr>
            <w:tcW w:w="1418" w:type="dxa"/>
            <w:shd w:val="clear" w:color="auto" w:fill="auto"/>
          </w:tcPr>
          <w:p w:rsidR="00520B9A" w:rsidRPr="00670EA8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670EA8">
              <w:rPr>
                <w:rFonts w:ascii="PT Astra Sans" w:hAnsi="PT Astra Sans"/>
              </w:rPr>
              <w:t xml:space="preserve">от 2400 </w:t>
            </w:r>
            <w:r w:rsidR="00520B9A" w:rsidRPr="00670EA8">
              <w:rPr>
                <w:rFonts w:ascii="PT Astra Sans" w:hAnsi="PT Astra Sans"/>
              </w:rPr>
              <w:t>до 2600</w:t>
            </w:r>
          </w:p>
        </w:tc>
        <w:tc>
          <w:tcPr>
            <w:tcW w:w="1276" w:type="dxa"/>
            <w:shd w:val="clear" w:color="auto" w:fill="auto"/>
          </w:tcPr>
          <w:p w:rsidR="00520B9A" w:rsidRPr="00670EA8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670EA8">
              <w:rPr>
                <w:rFonts w:ascii="PT Astra Sans" w:hAnsi="PT Astra Sans"/>
              </w:rPr>
              <w:t>от 2600 до 2800</w:t>
            </w:r>
          </w:p>
        </w:tc>
        <w:tc>
          <w:tcPr>
            <w:tcW w:w="1417" w:type="dxa"/>
            <w:shd w:val="clear" w:color="auto" w:fill="auto"/>
          </w:tcPr>
          <w:p w:rsidR="00520B9A" w:rsidRPr="00670EA8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 w:rsidRPr="00670EA8">
              <w:rPr>
                <w:rFonts w:ascii="PT Astra Sans" w:hAnsi="PT Astra Sans"/>
              </w:rPr>
              <w:t>свыше 2800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мероприятий методического характера, проведенных учреждением, ед.</w:t>
            </w:r>
          </w:p>
        </w:tc>
        <w:tc>
          <w:tcPr>
            <w:tcW w:w="1418" w:type="dxa"/>
            <w:shd w:val="clear" w:color="auto" w:fill="auto"/>
          </w:tcPr>
          <w:p w:rsidR="00520B9A" w:rsidRPr="00EF60E9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8 д</w:t>
            </w:r>
            <w:r w:rsidR="00520B9A">
              <w:rPr>
                <w:rFonts w:ascii="PT Astra Sans" w:hAnsi="PT Astra Sans"/>
              </w:rPr>
              <w:t>о 10</w:t>
            </w:r>
          </w:p>
        </w:tc>
        <w:tc>
          <w:tcPr>
            <w:tcW w:w="1276" w:type="dxa"/>
            <w:shd w:val="clear" w:color="auto" w:fill="auto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10 до 15</w:t>
            </w:r>
          </w:p>
        </w:tc>
        <w:tc>
          <w:tcPr>
            <w:tcW w:w="1417" w:type="dxa"/>
            <w:shd w:val="clear" w:color="auto" w:fill="auto"/>
          </w:tcPr>
          <w:p w:rsidR="00520B9A" w:rsidRPr="00EF60E9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свыше 15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Наличие образцовых коллективов, ед.</w:t>
            </w: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3 до</w:t>
            </w:r>
            <w:r w:rsidRPr="0018557E">
              <w:rPr>
                <w:rFonts w:ascii="PT Astra Sans" w:hAnsi="PT Astra Sans"/>
              </w:rPr>
              <w:t xml:space="preserve"> 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От 5 до 7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Свыше 7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520B9A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 xml:space="preserve">Результативность участия в конкурсах и фестивалях различного уровня, </w:t>
            </w:r>
            <w:r>
              <w:rPr>
                <w:rFonts w:ascii="PT Astra Sans" w:hAnsi="PT Astra Sans"/>
              </w:rPr>
              <w:t>%</w:t>
            </w:r>
          </w:p>
        </w:tc>
        <w:tc>
          <w:tcPr>
            <w:tcW w:w="1418" w:type="dxa"/>
          </w:tcPr>
          <w:p w:rsidR="00520B9A" w:rsidRPr="0018557E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50 </w:t>
            </w:r>
            <w:r w:rsidR="00520B9A">
              <w:rPr>
                <w:rFonts w:ascii="PT Astra Sans" w:hAnsi="PT Astra Sans"/>
              </w:rPr>
              <w:t>до 60</w:t>
            </w:r>
          </w:p>
        </w:tc>
        <w:tc>
          <w:tcPr>
            <w:tcW w:w="1276" w:type="dxa"/>
          </w:tcPr>
          <w:p w:rsidR="00520B9A" w:rsidRPr="0018557E" w:rsidRDefault="00454F0B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60 до 80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 w:rsidR="00454F0B">
              <w:rPr>
                <w:rFonts w:ascii="PT Astra Sans" w:hAnsi="PT Astra Sans"/>
              </w:rPr>
              <w:t xml:space="preserve"> 80</w:t>
            </w:r>
          </w:p>
        </w:tc>
      </w:tr>
      <w:tr w:rsidR="00520B9A" w:rsidRPr="0018557E" w:rsidTr="00670EA8">
        <w:trPr>
          <w:trHeight w:val="192"/>
        </w:trPr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привлеченных туристов, тыс. чел</w:t>
            </w: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1,5 до </w:t>
            </w:r>
            <w:r w:rsidRPr="0018557E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,0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От 2 до 4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Свыше 4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20B9A" w:rsidRPr="0018557E" w:rsidTr="00670EA8">
        <w:tc>
          <w:tcPr>
            <w:tcW w:w="1134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Наличие (создание) новых проектов, ед.</w:t>
            </w:r>
          </w:p>
        </w:tc>
        <w:tc>
          <w:tcPr>
            <w:tcW w:w="1418" w:type="dxa"/>
          </w:tcPr>
          <w:p w:rsidR="00520B9A" w:rsidRPr="0018557E" w:rsidRDefault="00454F0B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3 до</w:t>
            </w:r>
            <w:r w:rsidR="00520B9A" w:rsidRPr="0018557E">
              <w:rPr>
                <w:rFonts w:ascii="PT Astra Sans" w:hAnsi="PT Astra Sans"/>
              </w:rPr>
              <w:t xml:space="preserve"> 5</w:t>
            </w:r>
          </w:p>
        </w:tc>
        <w:tc>
          <w:tcPr>
            <w:tcW w:w="1276" w:type="dxa"/>
          </w:tcPr>
          <w:p w:rsidR="00520B9A" w:rsidRPr="0018557E" w:rsidRDefault="00454F0B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6</w:t>
            </w:r>
            <w:r w:rsidR="00520B9A" w:rsidRPr="0018557E">
              <w:rPr>
                <w:rFonts w:ascii="PT Astra Sans" w:hAnsi="PT Astra Sans"/>
              </w:rPr>
              <w:t xml:space="preserve"> до 8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 xml:space="preserve">Свыше </w:t>
            </w:r>
            <w:r w:rsidR="00454F0B">
              <w:rPr>
                <w:rFonts w:ascii="PT Astra Sans" w:hAnsi="PT Astra Sans"/>
              </w:rPr>
              <w:t>9</w:t>
            </w:r>
          </w:p>
        </w:tc>
      </w:tr>
      <w:tr w:rsidR="00520B9A" w:rsidRPr="0018557E" w:rsidTr="00670EA8">
        <w:tc>
          <w:tcPr>
            <w:tcW w:w="1134" w:type="dxa"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20B9A" w:rsidRPr="0018557E" w:rsidRDefault="00520B9A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0,25</w:t>
            </w:r>
          </w:p>
        </w:tc>
        <w:tc>
          <w:tcPr>
            <w:tcW w:w="1276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Pr="0018557E">
              <w:rPr>
                <w:rFonts w:ascii="PT Astra Sans" w:hAnsi="PT Astra Sans"/>
              </w:rPr>
              <w:t>5</w:t>
            </w:r>
          </w:p>
        </w:tc>
        <w:tc>
          <w:tcPr>
            <w:tcW w:w="1417" w:type="dxa"/>
          </w:tcPr>
          <w:p w:rsidR="00520B9A" w:rsidRPr="0018557E" w:rsidRDefault="00520B9A" w:rsidP="00454F0B">
            <w:pPr>
              <w:pStyle w:val="Textbody"/>
              <w:spacing w:after="0"/>
              <w:ind w:right="141"/>
              <w:jc w:val="center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0,1</w:t>
            </w:r>
          </w:p>
        </w:tc>
      </w:tr>
      <w:tr w:rsidR="00557A66" w:rsidRPr="0018557E" w:rsidTr="00670EA8">
        <w:tc>
          <w:tcPr>
            <w:tcW w:w="1134" w:type="dxa"/>
            <w:vMerge w:val="restart"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Культурно-досуговое объединение, культурно-просветительский центр</w:t>
            </w:r>
          </w:p>
        </w:tc>
        <w:tc>
          <w:tcPr>
            <w:tcW w:w="3969" w:type="dxa"/>
            <w:vMerge w:val="restart"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проведенных культурных мероприятий</w:t>
            </w:r>
            <w:r>
              <w:rPr>
                <w:rFonts w:ascii="PT Astra Sans" w:hAnsi="PT Astra Sans"/>
              </w:rPr>
              <w:t xml:space="preserve"> (в том числе киносеансов)</w:t>
            </w:r>
            <w:r w:rsidRPr="0018557E">
              <w:rPr>
                <w:rFonts w:ascii="PT Astra Sans" w:hAnsi="PT Astra Sans"/>
              </w:rPr>
              <w:t>, ед.</w:t>
            </w:r>
          </w:p>
        </w:tc>
        <w:tc>
          <w:tcPr>
            <w:tcW w:w="1418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260 до 300</w:t>
            </w:r>
          </w:p>
        </w:tc>
        <w:tc>
          <w:tcPr>
            <w:tcW w:w="1276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300 до 800</w:t>
            </w:r>
          </w:p>
        </w:tc>
        <w:tc>
          <w:tcPr>
            <w:tcW w:w="1417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>
              <w:rPr>
                <w:rFonts w:ascii="PT Astra Sans" w:hAnsi="PT Astra Sans"/>
              </w:rPr>
              <w:t xml:space="preserve"> 800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0,1</w:t>
            </w:r>
          </w:p>
        </w:tc>
        <w:tc>
          <w:tcPr>
            <w:tcW w:w="1276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0,2</w:t>
            </w:r>
          </w:p>
        </w:tc>
        <w:tc>
          <w:tcPr>
            <w:tcW w:w="1417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0,3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 xml:space="preserve">Количество числа посещений культурных мероприятий, </w:t>
            </w:r>
            <w:r>
              <w:rPr>
                <w:rFonts w:ascii="PT Astra Sans" w:hAnsi="PT Astra Sans"/>
              </w:rPr>
              <w:t xml:space="preserve">тыс. </w:t>
            </w:r>
            <w:r w:rsidRPr="0018557E">
              <w:rPr>
                <w:rFonts w:ascii="PT Astra Sans" w:hAnsi="PT Astra Sans"/>
              </w:rPr>
              <w:t>ед.</w:t>
            </w:r>
          </w:p>
        </w:tc>
        <w:tc>
          <w:tcPr>
            <w:tcW w:w="1418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6,0 до 7,5</w:t>
            </w:r>
          </w:p>
        </w:tc>
        <w:tc>
          <w:tcPr>
            <w:tcW w:w="1276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7,5 до 9,0</w:t>
            </w:r>
          </w:p>
        </w:tc>
        <w:tc>
          <w:tcPr>
            <w:tcW w:w="1417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>
              <w:rPr>
                <w:rFonts w:ascii="PT Astra Sans" w:hAnsi="PT Astra Sans"/>
              </w:rPr>
              <w:t xml:space="preserve"> 9,0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0,2</w:t>
            </w:r>
          </w:p>
        </w:tc>
        <w:tc>
          <w:tcPr>
            <w:tcW w:w="1276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0,3</w:t>
            </w:r>
          </w:p>
        </w:tc>
        <w:tc>
          <w:tcPr>
            <w:tcW w:w="1417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0,4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документов, выданных из фонда посетителями библиотек,</w:t>
            </w:r>
            <w:r>
              <w:rPr>
                <w:rFonts w:ascii="PT Astra Sans" w:hAnsi="PT Astra Sans"/>
              </w:rPr>
              <w:t xml:space="preserve"> тыс.</w:t>
            </w:r>
            <w:r w:rsidRPr="0018557E">
              <w:rPr>
                <w:rFonts w:ascii="PT Astra Sans" w:hAnsi="PT Astra Sans"/>
              </w:rPr>
              <w:t xml:space="preserve"> ед.</w:t>
            </w:r>
          </w:p>
        </w:tc>
        <w:tc>
          <w:tcPr>
            <w:tcW w:w="1418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4,0 до 7,0</w:t>
            </w:r>
          </w:p>
        </w:tc>
        <w:tc>
          <w:tcPr>
            <w:tcW w:w="1276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7,0 до 10,0</w:t>
            </w:r>
          </w:p>
        </w:tc>
        <w:tc>
          <w:tcPr>
            <w:tcW w:w="1417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>
              <w:rPr>
                <w:rFonts w:ascii="PT Astra Sans" w:hAnsi="PT Astra Sans"/>
              </w:rPr>
              <w:t xml:space="preserve"> 10,0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0,1</w:t>
            </w:r>
          </w:p>
        </w:tc>
        <w:tc>
          <w:tcPr>
            <w:tcW w:w="1276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0,15</w:t>
            </w:r>
          </w:p>
        </w:tc>
        <w:tc>
          <w:tcPr>
            <w:tcW w:w="1417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0,2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>Количество зарегистрированных пользователей библиотеки, ед.</w:t>
            </w:r>
          </w:p>
        </w:tc>
        <w:tc>
          <w:tcPr>
            <w:tcW w:w="1418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400 до 500</w:t>
            </w:r>
          </w:p>
        </w:tc>
        <w:tc>
          <w:tcPr>
            <w:tcW w:w="1276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500 до 700</w:t>
            </w:r>
          </w:p>
        </w:tc>
        <w:tc>
          <w:tcPr>
            <w:tcW w:w="1417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>
              <w:rPr>
                <w:rFonts w:ascii="PT Astra Sans" w:hAnsi="PT Astra Sans"/>
              </w:rPr>
              <w:t xml:space="preserve"> 700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0,1</w:t>
            </w:r>
          </w:p>
        </w:tc>
        <w:tc>
          <w:tcPr>
            <w:tcW w:w="1276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0,2</w:t>
            </w:r>
          </w:p>
        </w:tc>
        <w:tc>
          <w:tcPr>
            <w:tcW w:w="1417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0,3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 w:val="restart"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  <w:r w:rsidRPr="0018557E">
              <w:rPr>
                <w:rFonts w:ascii="PT Astra Sans" w:hAnsi="PT Astra Sans"/>
              </w:rPr>
              <w:t xml:space="preserve">Количество мероприятий на открытых площадках, ед. </w:t>
            </w:r>
          </w:p>
        </w:tc>
        <w:tc>
          <w:tcPr>
            <w:tcW w:w="1418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50 до 60 </w:t>
            </w:r>
          </w:p>
        </w:tc>
        <w:tc>
          <w:tcPr>
            <w:tcW w:w="1276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60 до 80</w:t>
            </w:r>
          </w:p>
        </w:tc>
        <w:tc>
          <w:tcPr>
            <w:tcW w:w="1417" w:type="dxa"/>
          </w:tcPr>
          <w:p w:rsidR="00557A66" w:rsidRPr="0018557E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18557E">
              <w:rPr>
                <w:rFonts w:ascii="PT Astra Sans" w:hAnsi="PT Astra Sans"/>
              </w:rPr>
              <w:t>выше</w:t>
            </w:r>
            <w:r>
              <w:rPr>
                <w:rFonts w:ascii="PT Astra Sans" w:hAnsi="PT Astra Sans"/>
              </w:rPr>
              <w:t xml:space="preserve"> 80</w:t>
            </w:r>
          </w:p>
        </w:tc>
      </w:tr>
      <w:tr w:rsidR="00557A66" w:rsidRPr="0018557E" w:rsidTr="00670EA8">
        <w:tc>
          <w:tcPr>
            <w:tcW w:w="1134" w:type="dxa"/>
            <w:vMerge/>
          </w:tcPr>
          <w:p w:rsidR="00557A66" w:rsidRPr="0018557E" w:rsidRDefault="00557A66" w:rsidP="00206C33">
            <w:pPr>
              <w:pStyle w:val="Textbody"/>
              <w:spacing w:after="0"/>
              <w:ind w:right="141"/>
              <w:jc w:val="both"/>
              <w:rPr>
                <w:rFonts w:ascii="PT Astra Sans" w:hAnsi="PT Astra Sans"/>
              </w:rPr>
            </w:pPr>
          </w:p>
        </w:tc>
        <w:tc>
          <w:tcPr>
            <w:tcW w:w="3969" w:type="dxa"/>
            <w:vMerge/>
          </w:tcPr>
          <w:p w:rsidR="00557A66" w:rsidRPr="0018557E" w:rsidRDefault="00557A66" w:rsidP="005111B5">
            <w:pPr>
              <w:pStyle w:val="Textbody"/>
              <w:spacing w:after="0"/>
              <w:jc w:val="both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0,1</w:t>
            </w:r>
          </w:p>
        </w:tc>
        <w:tc>
          <w:tcPr>
            <w:tcW w:w="1276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0,2</w:t>
            </w:r>
          </w:p>
        </w:tc>
        <w:tc>
          <w:tcPr>
            <w:tcW w:w="1417" w:type="dxa"/>
          </w:tcPr>
          <w:p w:rsidR="00557A66" w:rsidRDefault="00557A66" w:rsidP="005111B5">
            <w:pPr>
              <w:pStyle w:val="Textbody"/>
              <w:spacing w:after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0,3</w:t>
            </w:r>
          </w:p>
        </w:tc>
      </w:tr>
    </w:tbl>
    <w:p w:rsidR="00557A66" w:rsidRDefault="00557A66" w:rsidP="00557A66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     ».</w:t>
      </w:r>
    </w:p>
    <w:p w:rsidR="00414FC2" w:rsidRPr="0018557E" w:rsidRDefault="00414FC2" w:rsidP="00206C33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2. </w:t>
      </w:r>
      <w:proofErr w:type="gramStart"/>
      <w:r w:rsidRPr="0018557E">
        <w:rPr>
          <w:rFonts w:ascii="PT Astra Sans" w:hAnsi="PT Astra Sans"/>
        </w:rPr>
        <w:t>Разместить</w:t>
      </w:r>
      <w:proofErr w:type="gramEnd"/>
      <w:r w:rsidRPr="0018557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414FC2" w:rsidRPr="0018557E" w:rsidRDefault="00414FC2" w:rsidP="00206C33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 3. </w:t>
      </w:r>
      <w:proofErr w:type="gramStart"/>
      <w:r w:rsidRPr="0018557E">
        <w:rPr>
          <w:rFonts w:ascii="PT Astra Sans" w:hAnsi="PT Astra Sans"/>
        </w:rPr>
        <w:t>Контроль за</w:t>
      </w:r>
      <w:proofErr w:type="gramEnd"/>
      <w:r w:rsidRPr="0018557E">
        <w:rPr>
          <w:rFonts w:ascii="PT Astra Sans" w:hAnsi="PT Astra Sans"/>
        </w:rPr>
        <w:t xml:space="preserve"> выполнением настоящего постановления возложить на первого заместителя Главы Белозерского района, начальника управления социальной политики. </w:t>
      </w:r>
    </w:p>
    <w:p w:rsidR="00414FC2" w:rsidRPr="0018557E" w:rsidRDefault="00414FC2" w:rsidP="00206C33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414FC2" w:rsidRPr="0018557E" w:rsidRDefault="00414FC2" w:rsidP="00206C33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     </w:t>
      </w:r>
    </w:p>
    <w:p w:rsidR="00414FC2" w:rsidRPr="0018557E" w:rsidRDefault="00414FC2" w:rsidP="00206C33">
      <w:pPr>
        <w:tabs>
          <w:tab w:val="left" w:pos="9072"/>
        </w:tabs>
        <w:ind w:right="141"/>
        <w:rPr>
          <w:rFonts w:ascii="PT Astra Sans" w:hAnsi="PT Astra Sans"/>
        </w:rPr>
      </w:pPr>
    </w:p>
    <w:p w:rsidR="00414FC2" w:rsidRPr="0018557E" w:rsidRDefault="00414FC2" w:rsidP="00206C33">
      <w:pPr>
        <w:tabs>
          <w:tab w:val="left" w:pos="9072"/>
        </w:tabs>
        <w:ind w:right="141"/>
        <w:rPr>
          <w:rFonts w:ascii="PT Astra Sans" w:hAnsi="PT Astra Sans"/>
        </w:rPr>
      </w:pPr>
      <w:r w:rsidRPr="0018557E">
        <w:rPr>
          <w:rFonts w:ascii="PT Astra Sans" w:hAnsi="PT Astra Sans"/>
        </w:rPr>
        <w:t xml:space="preserve">Глава  Белозерского района                                      </w:t>
      </w:r>
      <w:r w:rsidR="00BA4F99">
        <w:rPr>
          <w:rFonts w:ascii="PT Astra Sans" w:hAnsi="PT Astra Sans"/>
        </w:rPr>
        <w:t xml:space="preserve">                    </w:t>
      </w:r>
      <w:r w:rsidRPr="0018557E">
        <w:rPr>
          <w:rFonts w:ascii="PT Astra Sans" w:hAnsi="PT Astra Sans"/>
        </w:rPr>
        <w:t xml:space="preserve">                     А.В. Завьялов</w:t>
      </w:r>
    </w:p>
    <w:p w:rsidR="00414FC2" w:rsidRPr="0018557E" w:rsidRDefault="00414FC2" w:rsidP="00206C33">
      <w:pPr>
        <w:tabs>
          <w:tab w:val="left" w:pos="9072"/>
        </w:tabs>
        <w:ind w:right="141"/>
        <w:rPr>
          <w:rFonts w:ascii="PT Astra Sans" w:hAnsi="PT Astra Sans"/>
        </w:rPr>
      </w:pPr>
    </w:p>
    <w:p w:rsidR="00414FC2" w:rsidRDefault="00414FC2" w:rsidP="00206C33">
      <w:pPr>
        <w:tabs>
          <w:tab w:val="left" w:pos="9072"/>
        </w:tabs>
        <w:ind w:right="141"/>
        <w:rPr>
          <w:rFonts w:ascii="PT Astra Sans" w:hAnsi="PT Astra Sans"/>
          <w:sz w:val="28"/>
          <w:szCs w:val="28"/>
        </w:rPr>
      </w:pPr>
    </w:p>
    <w:p w:rsidR="00414FC2" w:rsidRDefault="00414FC2" w:rsidP="00206C33">
      <w:pPr>
        <w:tabs>
          <w:tab w:val="left" w:pos="9072"/>
        </w:tabs>
        <w:ind w:right="141"/>
        <w:rPr>
          <w:rFonts w:ascii="PT Astra Sans" w:hAnsi="PT Astra Sans"/>
          <w:sz w:val="28"/>
          <w:szCs w:val="28"/>
        </w:rPr>
      </w:pPr>
    </w:p>
    <w:p w:rsidR="00414FC2" w:rsidRDefault="00414FC2" w:rsidP="00414FC2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414FC2" w:rsidRDefault="00414FC2" w:rsidP="00414FC2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FF1017" w:rsidRDefault="00FF1017"/>
    <w:sectPr w:rsidR="00FF1017" w:rsidSect="00557A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08" w:rsidRDefault="005B7308" w:rsidP="00557A66">
      <w:r>
        <w:separator/>
      </w:r>
    </w:p>
  </w:endnote>
  <w:endnote w:type="continuationSeparator" w:id="0">
    <w:p w:rsidR="005B7308" w:rsidRDefault="005B7308" w:rsidP="0055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08" w:rsidRDefault="005B7308" w:rsidP="00557A66">
      <w:r>
        <w:separator/>
      </w:r>
    </w:p>
  </w:footnote>
  <w:footnote w:type="continuationSeparator" w:id="0">
    <w:p w:rsidR="005B7308" w:rsidRDefault="005B7308" w:rsidP="0055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422364"/>
      <w:docPartObj>
        <w:docPartGallery w:val="Page Numbers (Top of Page)"/>
        <w:docPartUnique/>
      </w:docPartObj>
    </w:sdtPr>
    <w:sdtEndPr/>
    <w:sdtContent>
      <w:p w:rsidR="00557A66" w:rsidRDefault="00557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50C">
          <w:rPr>
            <w:noProof/>
          </w:rPr>
          <w:t>2</w:t>
        </w:r>
        <w:r>
          <w:fldChar w:fldCharType="end"/>
        </w:r>
      </w:p>
    </w:sdtContent>
  </w:sdt>
  <w:p w:rsidR="00557A66" w:rsidRDefault="00557A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FB"/>
    <w:rsid w:val="000F2991"/>
    <w:rsid w:val="0015675B"/>
    <w:rsid w:val="0018557E"/>
    <w:rsid w:val="001A6CDC"/>
    <w:rsid w:val="00206C33"/>
    <w:rsid w:val="002944DD"/>
    <w:rsid w:val="002A6E1B"/>
    <w:rsid w:val="002C7AE4"/>
    <w:rsid w:val="00414FC2"/>
    <w:rsid w:val="00454F0B"/>
    <w:rsid w:val="004629A0"/>
    <w:rsid w:val="004C4768"/>
    <w:rsid w:val="0050450C"/>
    <w:rsid w:val="00520B9A"/>
    <w:rsid w:val="005420FB"/>
    <w:rsid w:val="00557A66"/>
    <w:rsid w:val="005B7308"/>
    <w:rsid w:val="00640721"/>
    <w:rsid w:val="00670EA8"/>
    <w:rsid w:val="0071412D"/>
    <w:rsid w:val="008206A8"/>
    <w:rsid w:val="00874D35"/>
    <w:rsid w:val="008F7178"/>
    <w:rsid w:val="00917568"/>
    <w:rsid w:val="0092663B"/>
    <w:rsid w:val="00963C9D"/>
    <w:rsid w:val="009A60AE"/>
    <w:rsid w:val="00A01AE5"/>
    <w:rsid w:val="00AF6F62"/>
    <w:rsid w:val="00BA4F99"/>
    <w:rsid w:val="00BE60E0"/>
    <w:rsid w:val="00DA31C1"/>
    <w:rsid w:val="00E3089A"/>
    <w:rsid w:val="00ED3E2F"/>
    <w:rsid w:val="00F404C9"/>
    <w:rsid w:val="00F4087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14FC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414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4FC2"/>
    <w:rPr>
      <w:color w:val="0000FF" w:themeColor="hyperlink"/>
      <w:u w:val="single"/>
    </w:rPr>
  </w:style>
  <w:style w:type="paragraph" w:customStyle="1" w:styleId="Textbody">
    <w:name w:val="Text body"/>
    <w:basedOn w:val="a"/>
    <w:rsid w:val="00414FC2"/>
    <w:pPr>
      <w:widowControl w:val="0"/>
      <w:suppressAutoHyphens/>
      <w:autoSpaceDN w:val="0"/>
      <w:spacing w:after="120"/>
    </w:pPr>
    <w:rPr>
      <w:kern w:val="3"/>
      <w:lang w:eastAsia="zh-CN"/>
    </w:rPr>
  </w:style>
  <w:style w:type="table" w:styleId="a4">
    <w:name w:val="Table Grid"/>
    <w:basedOn w:val="a1"/>
    <w:uiPriority w:val="59"/>
    <w:rsid w:val="00A0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E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E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7A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7A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14FC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414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4FC2"/>
    <w:rPr>
      <w:color w:val="0000FF" w:themeColor="hyperlink"/>
      <w:u w:val="single"/>
    </w:rPr>
  </w:style>
  <w:style w:type="paragraph" w:customStyle="1" w:styleId="Textbody">
    <w:name w:val="Text body"/>
    <w:basedOn w:val="a"/>
    <w:rsid w:val="00414FC2"/>
    <w:pPr>
      <w:widowControl w:val="0"/>
      <w:suppressAutoHyphens/>
      <w:autoSpaceDN w:val="0"/>
      <w:spacing w:after="120"/>
    </w:pPr>
    <w:rPr>
      <w:kern w:val="3"/>
      <w:lang w:eastAsia="zh-CN"/>
    </w:rPr>
  </w:style>
  <w:style w:type="table" w:styleId="a4">
    <w:name w:val="Table Grid"/>
    <w:basedOn w:val="a1"/>
    <w:uiPriority w:val="59"/>
    <w:rsid w:val="00A0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E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E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7A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7A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Курлова</dc:creator>
  <cp:lastModifiedBy>ARM-O</cp:lastModifiedBy>
  <cp:revision>3</cp:revision>
  <cp:lastPrinted>2021-10-28T08:16:00Z</cp:lastPrinted>
  <dcterms:created xsi:type="dcterms:W3CDTF">2021-11-03T04:55:00Z</dcterms:created>
  <dcterms:modified xsi:type="dcterms:W3CDTF">2021-11-03T05:11:00Z</dcterms:modified>
</cp:coreProperties>
</file>