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F02AE5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F02AE5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02AE5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F02AE5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F02AE5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02AE5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F02AE5" w:rsidRDefault="00991851" w:rsidP="00991851">
      <w:pPr>
        <w:rPr>
          <w:rFonts w:ascii="PT Astra Sans" w:hAnsi="PT Astra Sans"/>
          <w:b/>
          <w:bCs/>
          <w:sz w:val="36"/>
          <w:szCs w:val="36"/>
        </w:rPr>
      </w:pPr>
    </w:p>
    <w:p w:rsidR="00991851" w:rsidRPr="008C27BB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8C27BB" w:rsidRDefault="00991851" w:rsidP="00991851">
      <w:pPr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от  «</w:t>
      </w:r>
      <w:r w:rsidR="005C4EDA">
        <w:rPr>
          <w:rFonts w:ascii="PT Astra Sans" w:hAnsi="PT Astra Sans"/>
          <w:sz w:val="24"/>
          <w:szCs w:val="24"/>
        </w:rPr>
        <w:t>30</w:t>
      </w:r>
      <w:r w:rsidRPr="008C27BB">
        <w:rPr>
          <w:rFonts w:ascii="PT Astra Sans" w:hAnsi="PT Astra Sans"/>
          <w:sz w:val="24"/>
          <w:szCs w:val="24"/>
        </w:rPr>
        <w:t xml:space="preserve">» </w:t>
      </w:r>
      <w:r w:rsidR="00506B4A">
        <w:rPr>
          <w:rFonts w:ascii="PT Astra Sans" w:hAnsi="PT Astra Sans"/>
          <w:sz w:val="24"/>
          <w:szCs w:val="24"/>
        </w:rPr>
        <w:t>дека</w:t>
      </w:r>
      <w:r w:rsidR="0043005B">
        <w:rPr>
          <w:rFonts w:ascii="PT Astra Sans" w:hAnsi="PT Astra Sans"/>
          <w:sz w:val="24"/>
          <w:szCs w:val="24"/>
        </w:rPr>
        <w:t>бря</w:t>
      </w:r>
      <w:r w:rsidRPr="008C27BB">
        <w:rPr>
          <w:rFonts w:ascii="PT Astra Sans" w:hAnsi="PT Astra Sans"/>
          <w:sz w:val="24"/>
          <w:szCs w:val="24"/>
        </w:rPr>
        <w:t xml:space="preserve"> 2021 года  №</w:t>
      </w:r>
      <w:r w:rsidR="005C4EDA">
        <w:rPr>
          <w:rFonts w:ascii="PT Astra Sans" w:hAnsi="PT Astra Sans"/>
          <w:sz w:val="24"/>
          <w:szCs w:val="24"/>
        </w:rPr>
        <w:t>751</w:t>
      </w:r>
      <w:bookmarkStart w:id="0" w:name="_GoBack"/>
      <w:bookmarkEnd w:id="0"/>
      <w:r w:rsidRPr="008C27BB">
        <w:rPr>
          <w:rFonts w:ascii="PT Astra Sans" w:hAnsi="PT Astra Sans"/>
          <w:sz w:val="24"/>
          <w:szCs w:val="24"/>
        </w:rPr>
        <w:t xml:space="preserve"> </w:t>
      </w:r>
    </w:p>
    <w:p w:rsidR="00991851" w:rsidRPr="008C27BB" w:rsidRDefault="00991851" w:rsidP="00991851">
      <w:pPr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 xml:space="preserve">                  с. Белозерское </w:t>
      </w:r>
    </w:p>
    <w:p w:rsidR="00991851" w:rsidRPr="008C27BB" w:rsidRDefault="00991851" w:rsidP="00991851">
      <w:pPr>
        <w:rPr>
          <w:rFonts w:ascii="PT Astra Sans" w:hAnsi="PT Astra Sans"/>
          <w:sz w:val="24"/>
          <w:szCs w:val="24"/>
        </w:rPr>
      </w:pPr>
    </w:p>
    <w:p w:rsidR="00991851" w:rsidRPr="008C27BB" w:rsidRDefault="00991851" w:rsidP="00991851">
      <w:pPr>
        <w:jc w:val="center"/>
        <w:rPr>
          <w:rFonts w:ascii="PT Astra Sans" w:hAnsi="PT Astra Sans"/>
          <w:b/>
          <w:sz w:val="24"/>
          <w:szCs w:val="24"/>
        </w:rPr>
      </w:pPr>
      <w:r w:rsidRPr="008C27BB">
        <w:rPr>
          <w:rFonts w:ascii="PT Astra Sans" w:hAnsi="PT Astra Sans"/>
          <w:b/>
          <w:sz w:val="24"/>
          <w:szCs w:val="24"/>
        </w:rPr>
        <w:t xml:space="preserve"> </w:t>
      </w:r>
    </w:p>
    <w:p w:rsidR="00991851" w:rsidRPr="008C27BB" w:rsidRDefault="00991851" w:rsidP="00991851">
      <w:pPr>
        <w:jc w:val="center"/>
        <w:rPr>
          <w:rFonts w:ascii="PT Astra Sans" w:hAnsi="PT Astra Sans"/>
          <w:b/>
          <w:sz w:val="24"/>
          <w:szCs w:val="24"/>
        </w:rPr>
      </w:pPr>
      <w:r w:rsidRPr="008C27BB">
        <w:rPr>
          <w:rFonts w:ascii="PT Astra Sans" w:hAnsi="PT Astra Sans"/>
          <w:b/>
          <w:sz w:val="24"/>
          <w:szCs w:val="24"/>
        </w:rPr>
        <w:t xml:space="preserve">О внесении изменений </w:t>
      </w:r>
      <w:r w:rsidR="00222F39" w:rsidRPr="008C27BB">
        <w:rPr>
          <w:rFonts w:ascii="PT Astra Sans" w:hAnsi="PT Astra Sans"/>
          <w:b/>
          <w:sz w:val="24"/>
          <w:szCs w:val="24"/>
        </w:rPr>
        <w:t xml:space="preserve">в </w:t>
      </w:r>
      <w:r w:rsidRPr="008C27BB">
        <w:rPr>
          <w:rFonts w:ascii="PT Astra Sans" w:hAnsi="PT Astra Sans"/>
          <w:b/>
          <w:sz w:val="24"/>
          <w:szCs w:val="24"/>
        </w:rPr>
        <w:t>постановление Администрации  Белозерского района 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8C27BB" w:rsidRDefault="00991851" w:rsidP="00991851">
      <w:pPr>
        <w:pStyle w:val="a3"/>
        <w:jc w:val="center"/>
        <w:rPr>
          <w:rFonts w:ascii="PT Astra Sans" w:hAnsi="PT Astra Sans"/>
        </w:rPr>
      </w:pPr>
    </w:p>
    <w:p w:rsidR="00991851" w:rsidRPr="008C27BB" w:rsidRDefault="00991851" w:rsidP="00991851">
      <w:pPr>
        <w:pStyle w:val="a3"/>
        <w:jc w:val="center"/>
        <w:rPr>
          <w:rFonts w:ascii="PT Astra Sans" w:hAnsi="PT Astra Sans"/>
          <w:b/>
        </w:rPr>
      </w:pPr>
    </w:p>
    <w:p w:rsidR="00991851" w:rsidRPr="008C27BB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 xml:space="preserve"> В соответствии </w:t>
      </w:r>
      <w:r w:rsidR="008040CC" w:rsidRPr="008C27BB">
        <w:rPr>
          <w:rFonts w:ascii="PT Astra Sans" w:hAnsi="PT Astra Sans"/>
          <w:sz w:val="24"/>
          <w:szCs w:val="24"/>
        </w:rPr>
        <w:t>с</w:t>
      </w:r>
      <w:r w:rsidRPr="008C27BB">
        <w:rPr>
          <w:rFonts w:ascii="PT Astra Sans" w:hAnsi="PT Astra Sans"/>
          <w:sz w:val="24"/>
          <w:szCs w:val="24"/>
        </w:rPr>
        <w:t xml:space="preserve"> Бюджетн</w:t>
      </w:r>
      <w:r w:rsidR="008040CC" w:rsidRPr="008C27BB">
        <w:rPr>
          <w:rFonts w:ascii="PT Astra Sans" w:hAnsi="PT Astra Sans"/>
          <w:sz w:val="24"/>
          <w:szCs w:val="24"/>
        </w:rPr>
        <w:t>ым</w:t>
      </w:r>
      <w:r w:rsidRPr="008C27BB">
        <w:rPr>
          <w:rFonts w:ascii="PT Astra Sans" w:hAnsi="PT Astra Sans"/>
          <w:sz w:val="24"/>
          <w:szCs w:val="24"/>
        </w:rPr>
        <w:t xml:space="preserve"> кодекс</w:t>
      </w:r>
      <w:r w:rsidR="008040CC" w:rsidRPr="008C27BB">
        <w:rPr>
          <w:rFonts w:ascii="PT Astra Sans" w:hAnsi="PT Astra Sans"/>
          <w:sz w:val="24"/>
          <w:szCs w:val="24"/>
        </w:rPr>
        <w:t>ом</w:t>
      </w:r>
      <w:r w:rsidRPr="008C27BB">
        <w:rPr>
          <w:rFonts w:ascii="PT Astra Sans" w:hAnsi="PT Astra Sans"/>
          <w:sz w:val="24"/>
          <w:szCs w:val="24"/>
        </w:rPr>
        <w:t xml:space="preserve"> Российской Федерации, </w:t>
      </w:r>
      <w:r w:rsidR="008040CC" w:rsidRPr="008C27BB">
        <w:rPr>
          <w:rFonts w:ascii="PT Astra Sans" w:hAnsi="PT Astra Sans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8C27BB">
        <w:rPr>
          <w:rFonts w:ascii="PT Astra Sans" w:hAnsi="PT Astra Sans"/>
          <w:sz w:val="24"/>
          <w:szCs w:val="24"/>
        </w:rPr>
        <w:t xml:space="preserve"> Администрация Белозерского района </w:t>
      </w:r>
    </w:p>
    <w:p w:rsidR="00991851" w:rsidRPr="008C27BB" w:rsidRDefault="00991851" w:rsidP="00991851">
      <w:pPr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ПОСТАНОВЛЯЕТ</w:t>
      </w:r>
      <w:r w:rsidRPr="008C27BB">
        <w:rPr>
          <w:rFonts w:ascii="PT Astra Sans" w:hAnsi="PT Astra Sans"/>
          <w:b/>
          <w:sz w:val="24"/>
          <w:szCs w:val="24"/>
        </w:rPr>
        <w:t>:</w:t>
      </w:r>
    </w:p>
    <w:p w:rsidR="00991851" w:rsidRPr="008C27BB" w:rsidRDefault="00991851" w:rsidP="0099185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изменения:</w:t>
      </w:r>
    </w:p>
    <w:p w:rsidR="00A64D5A" w:rsidRPr="008C27BB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ab/>
      </w:r>
      <w:r w:rsidR="00222F39" w:rsidRPr="008C27BB">
        <w:rPr>
          <w:rFonts w:ascii="PT Astra Sans" w:hAnsi="PT Astra Sans"/>
          <w:sz w:val="24"/>
          <w:szCs w:val="24"/>
        </w:rPr>
        <w:t>1.1</w:t>
      </w:r>
      <w:r w:rsidRPr="008C27BB">
        <w:rPr>
          <w:rFonts w:ascii="PT Astra Sans" w:hAnsi="PT Astra Sans"/>
          <w:sz w:val="24"/>
          <w:szCs w:val="24"/>
        </w:rPr>
        <w:t xml:space="preserve"> </w:t>
      </w:r>
      <w:r w:rsidR="00222F39" w:rsidRPr="008C27BB">
        <w:rPr>
          <w:rFonts w:ascii="PT Astra Sans" w:hAnsi="PT Astra Sans"/>
          <w:sz w:val="24"/>
          <w:szCs w:val="24"/>
        </w:rPr>
        <w:t>Р</w:t>
      </w:r>
      <w:r w:rsidRPr="008C27BB">
        <w:rPr>
          <w:rFonts w:ascii="PT Astra Sans" w:hAnsi="PT Astra Sans"/>
          <w:sz w:val="24"/>
          <w:szCs w:val="24"/>
        </w:rPr>
        <w:t xml:space="preserve">аздел </w:t>
      </w:r>
      <w:r w:rsidR="00A64D5A" w:rsidRPr="008C27BB">
        <w:rPr>
          <w:rFonts w:ascii="PT Astra Sans" w:hAnsi="PT Astra Sans"/>
          <w:sz w:val="24"/>
          <w:szCs w:val="24"/>
          <w:lang w:val="en-US"/>
        </w:rPr>
        <w:t>I</w:t>
      </w:r>
      <w:r w:rsidR="00A64D5A" w:rsidRPr="008C27BB">
        <w:rPr>
          <w:rFonts w:ascii="PT Astra Sans" w:hAnsi="PT Astra Sans"/>
          <w:sz w:val="24"/>
          <w:szCs w:val="24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8C27BB">
        <w:rPr>
          <w:rFonts w:ascii="PT Astra Sans" w:hAnsi="PT Astra Sans"/>
          <w:sz w:val="24"/>
          <w:szCs w:val="24"/>
        </w:rPr>
        <w:t xml:space="preserve">приложения к данному постановлению </w:t>
      </w:r>
      <w:r w:rsidR="00A64D5A" w:rsidRPr="008C27BB">
        <w:rPr>
          <w:rFonts w:ascii="PT Astra Sans" w:hAnsi="PT Astra Sans"/>
          <w:sz w:val="24"/>
          <w:szCs w:val="24"/>
        </w:rPr>
        <w:t>изложить в новой редакции:</w:t>
      </w:r>
    </w:p>
    <w:p w:rsidR="00994354" w:rsidRPr="008C27BB" w:rsidRDefault="00A64D5A" w:rsidP="002B775A">
      <w:pPr>
        <w:tabs>
          <w:tab w:val="left" w:pos="709"/>
        </w:tabs>
        <w:jc w:val="both"/>
        <w:rPr>
          <w:rFonts w:ascii="PT Astra Sans" w:hAnsi="PT Astra Sans"/>
          <w:sz w:val="24"/>
          <w:szCs w:val="24"/>
          <w:lang w:eastAsia="en-US"/>
        </w:rPr>
      </w:pPr>
      <w:r w:rsidRPr="008C27BB">
        <w:rPr>
          <w:rFonts w:ascii="PT Astra Sans" w:hAnsi="PT Astra Sans"/>
          <w:sz w:val="24"/>
          <w:szCs w:val="24"/>
        </w:rPr>
        <w:t xml:space="preserve"> </w:t>
      </w:r>
      <w:r w:rsidR="00222F39" w:rsidRPr="008C27BB">
        <w:rPr>
          <w:rFonts w:ascii="PT Astra Sans" w:hAnsi="PT Astra Sans"/>
          <w:sz w:val="24"/>
          <w:szCs w:val="24"/>
          <w:lang w:eastAsia="en-US"/>
        </w:rPr>
        <w:t>«</w:t>
      </w:r>
      <w:r w:rsidR="00994354" w:rsidRPr="008C27BB">
        <w:rPr>
          <w:rFonts w:ascii="PT Astra Sans" w:hAnsi="PT Astra Sans"/>
          <w:sz w:val="24"/>
          <w:szCs w:val="24"/>
          <w:lang w:eastAsia="en-US"/>
        </w:rPr>
        <w:t xml:space="preserve">Раздел I. Паспорт муниципальной программы Белозерского района «Развитие образования в Белозерском районе» </w:t>
      </w:r>
      <w:bookmarkStart w:id="1" w:name="на_2021-2024_годы"/>
      <w:bookmarkEnd w:id="1"/>
      <w:r w:rsidR="00994354" w:rsidRPr="008C27BB">
        <w:rPr>
          <w:rFonts w:ascii="PT Astra Sans" w:hAnsi="PT Astra Sans"/>
          <w:sz w:val="24"/>
          <w:szCs w:val="24"/>
          <w:lang w:eastAsia="en-US"/>
        </w:rPr>
        <w:t>на 2021-2024 годы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5"/>
        <w:gridCol w:w="7321"/>
      </w:tblGrid>
      <w:tr w:rsidR="00757CF9" w:rsidRPr="008C27BB" w:rsidTr="006C0312">
        <w:trPr>
          <w:trHeight w:val="112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Муниципальная программа Белозерского района «Развитие образования в Белозерском районе» на 2021-2024 годы (далее – Программа)</w:t>
            </w:r>
          </w:p>
        </w:tc>
      </w:tr>
      <w:tr w:rsidR="00757CF9" w:rsidRPr="008C27BB" w:rsidTr="006C0312">
        <w:trPr>
          <w:trHeight w:val="81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исполнитель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757CF9" w:rsidRPr="008C27BB" w:rsidTr="006C0312">
        <w:trPr>
          <w:trHeight w:val="81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Управление по социальной политике Администрации Белозерского района (далее – Управление по социальной политике); 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 Администрации Белозерского района (далее – Отдел экономики);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жилищно-коммунального хозяйства и градостроительной деятельности Администрации Белозерского района (далее – Отдел ЖКХ);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имущественных и земельных отношений Администрации Белозерского района (далее - Отдел имущественных отношений)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Финансовый отдел Администрации Белозерского района (далее – Финансовый отдел);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Муниципальное </w:t>
            </w:r>
            <w:r w:rsidR="00C36C8F">
              <w:rPr>
                <w:rFonts w:ascii="PT Astra Sans" w:hAnsi="PT Astra Sans"/>
                <w:sz w:val="24"/>
                <w:szCs w:val="24"/>
              </w:rPr>
              <w:t>бюджет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ное учреждение дополнительного </w:t>
            </w: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образования «Белозерский детско–юношеский центр» (далее – ДЮЦ);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Муниципальное </w:t>
            </w:r>
            <w:r w:rsidR="00C36C8F" w:rsidRPr="00C36C8F">
              <w:rPr>
                <w:rFonts w:ascii="PT Astra Sans" w:hAnsi="PT Astra Sans"/>
                <w:sz w:val="24"/>
                <w:szCs w:val="24"/>
              </w:rPr>
              <w:t>бюджетное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учреждение дополнительного образования «Белозерская районная детско-юношеская спортивная школа» (далее – ДЮСШ);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Муниципальные</w:t>
            </w:r>
            <w:r w:rsidRPr="008C27BB">
              <w:rPr>
                <w:rFonts w:ascii="PT Astra Sans" w:hAnsi="PT Astra Sans"/>
                <w:sz w:val="24"/>
                <w:szCs w:val="24"/>
              </w:rPr>
              <w:tab/>
              <w:t>образовательные учреждения Белозерского района (далее – образовательные учреждения);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культуры Администрации Белозерского района (далее – Отдел культуры);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Сектор социальной политики Администрации Белозерского района (далее – Сектор социальной политики);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Муниципальные учреждения культуры Белозерского района (далее - учреждения культуры);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>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Государственное бюджетное учреждение «Белозерская центральная районная больница»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Государственное казенное учреждение «Центр занятости населения Белозерского и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Варгашинского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районов Курганской области»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Кетовскому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 xml:space="preserve">, Белозерскому и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Половинскому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районам»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Главы муниципальных образований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– ИРОСТ) (по согласованию);</w:t>
            </w:r>
          </w:p>
        </w:tc>
      </w:tr>
      <w:tr w:rsidR="00757CF9" w:rsidRPr="008C27BB" w:rsidTr="006C0312">
        <w:trPr>
          <w:trHeight w:val="46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образования Администрации Белозерского района (далее – Отдел образования)</w:t>
            </w:r>
          </w:p>
        </w:tc>
      </w:tr>
      <w:tr w:rsidR="00757CF9" w:rsidRPr="008C27BB" w:rsidTr="006C0312">
        <w:trPr>
          <w:trHeight w:val="82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 и самореализации детей и молодежи</w:t>
            </w:r>
          </w:p>
        </w:tc>
      </w:tr>
      <w:tr w:rsidR="00757CF9" w:rsidRPr="008C27BB" w:rsidTr="006C0312">
        <w:trPr>
          <w:trHeight w:val="14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1. Развитие системы дошкольного образования, в том числе обеспечение доступности дошкольного образования.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2. Модернизация содержания образования и образовательной среды в системе общего образования.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3. Совершенствование муниципальной системы оценки качества образования и образовательных результатов.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4.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 xml:space="preserve">Обеспечение условий для организации горячего питания обучающихся, формирование у обучающихся понимания ценности правильного и здорового питания. </w:t>
            </w:r>
            <w:proofErr w:type="gramEnd"/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5.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лёгкость и оперативность смены осваиваемых образовательных программ.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6. Создание единого воспитательного пространства, развивающего потенциал сфер государственной политики в области воспитания и дополнительного образования, социальной поддержки детей и </w:t>
            </w: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подростков (молодежи).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7. Создание условий для обеспечения отдыха, оздоровления и организованного досуга детей и молодежи в каникулярное время.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8. 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здоровья, развитие семейных форм устройства детей.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9.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10. Совершенствование механизмов и методов управления в системе образования.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11. Достижение результатов, установленных национальным проектом «Образование».</w:t>
            </w:r>
          </w:p>
        </w:tc>
      </w:tr>
      <w:tr w:rsidR="00757CF9" w:rsidRPr="008C27BB" w:rsidTr="006C0312">
        <w:trPr>
          <w:trHeight w:val="9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1. 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2.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Отношение численности детей в возрасте от 1,5 до 7 лет, получающих дошкольное образование в текущем году, к сумме численности детей в возрасте от 1,5 до 7 лет, получающих дошкольное образование в текущем году, и численности детей в возрасте от 1,5 до 7 лет, находящихся в очереди на получение в текущем году дошкольного образования (процент).</w:t>
            </w:r>
            <w:proofErr w:type="gramEnd"/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3. Отношение среднего балла единого государственного экзамена (в расчете на 2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обязательных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предмета) в общеобразовательной организации с лучшими результатами единого государственного экзамена к среднему баллу единого государственного экзамена (в расчете на 2 обязательных предмета) в общеобразовательной организации с худшими результатами единого государственного экзамена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4. Удельный вес численности обучающихся муниципальных общеобразовательных организациях, которым предоставлена возможность обучаться в соответствии с требованиями ФГОС, в общей численности обучающихся муниципальных общеобразовательных организаций (процент)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5. Удельный вес численности обучающихся, занимающихся в одну смену,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 (процент.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6. Удельный вес численности обучающихся по образовательным программам начального общего образования, охваченных горячим питанием,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образовательных организациях Белозерского района.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7. Удельный вес численности обучающихся, охваченных горячим питанием,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в образовательных организациях Белозерского района.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8. Удельный вес численности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обучающихся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с ограниченными возможностями здоровья (далее – ОВЗ), обучающихся на дому, получающих поддержку из районного бюджета.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 xml:space="preserve">9. 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в общеобразовательных организациях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10. Доля родителей обучающихся общеобразовательных организаций, вовлеченных в управление учебн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воспитательным процессом и социально значимую деятельность, от общего числа родителей обучающихся общеобразовательных организаций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11. Доля детей, охваченных образовательными программами дополнительного образования детей, в общей численности детей и молодежи от 5 до 18 лет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12. 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13. Доля детей в возрасте от 6 до 18 лет, охваченных организованными формами отдыха, оздоровления и досуга в каникулярное время от общего количества детей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14. 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15.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количества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попечения родителей (процент).</w:t>
            </w:r>
            <w:proofErr w:type="gramEnd"/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16. Удельный вес численности учителей в возрасте до 35 лет в общей численности учителей общеобразовательных организаций Белозерского района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17.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ОВЗ и инвалидностью, в общей численности педагогических работников, работающих с детьми с ОВЗ (процент).</w:t>
            </w:r>
          </w:p>
        </w:tc>
      </w:tr>
      <w:tr w:rsidR="00757CF9" w:rsidRPr="008C27BB" w:rsidTr="006C0312">
        <w:trPr>
          <w:trHeight w:val="9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Сроки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реализации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2021-2024 годы</w:t>
            </w:r>
          </w:p>
        </w:tc>
      </w:tr>
      <w:tr w:rsidR="00757CF9" w:rsidRPr="008C27BB" w:rsidTr="00757CF9">
        <w:trPr>
          <w:trHeight w:hRule="exact" w:val="738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Объемы бюджетных ассигнований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Планируемый объем бюджетного финансирования муниципальной программы на 2021-2024 годы: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средств местного бюджета –</w:t>
            </w:r>
            <w:r w:rsidR="00184289">
              <w:rPr>
                <w:rFonts w:ascii="PT Astra Sans" w:hAnsi="PT Astra Sans"/>
                <w:sz w:val="24"/>
                <w:szCs w:val="24"/>
              </w:rPr>
              <w:t>695239,1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тыс. рублей,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 год - 1707</w:t>
            </w:r>
            <w:r w:rsidR="00184289">
              <w:rPr>
                <w:rFonts w:ascii="PT Astra Sans" w:hAnsi="PT Astra Sans"/>
                <w:sz w:val="24"/>
                <w:szCs w:val="24"/>
              </w:rPr>
              <w:t>50</w:t>
            </w:r>
            <w:r w:rsidRPr="008C27BB">
              <w:rPr>
                <w:rFonts w:ascii="PT Astra Sans" w:hAnsi="PT Astra Sans"/>
                <w:sz w:val="24"/>
                <w:szCs w:val="24"/>
              </w:rPr>
              <w:t>,</w:t>
            </w:r>
            <w:r w:rsidR="00184289">
              <w:rPr>
                <w:rFonts w:ascii="PT Astra Sans" w:hAnsi="PT Astra Sans"/>
                <w:sz w:val="24"/>
                <w:szCs w:val="24"/>
              </w:rPr>
              <w:t>5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2022 год – </w:t>
            </w:r>
            <w:r w:rsidR="00184289">
              <w:rPr>
                <w:rFonts w:ascii="PT Astra Sans" w:hAnsi="PT Astra Sans"/>
                <w:sz w:val="24"/>
                <w:szCs w:val="24"/>
              </w:rPr>
              <w:t>175654,5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2023 год – </w:t>
            </w:r>
            <w:r w:rsidR="00184289">
              <w:rPr>
                <w:rFonts w:ascii="PT Astra Sans" w:hAnsi="PT Astra Sans"/>
                <w:sz w:val="24"/>
                <w:szCs w:val="24"/>
              </w:rPr>
              <w:t>174465,4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2024 год – </w:t>
            </w:r>
            <w:r w:rsidR="00184289">
              <w:rPr>
                <w:rFonts w:ascii="PT Astra Sans" w:hAnsi="PT Astra Sans"/>
                <w:sz w:val="24"/>
                <w:szCs w:val="24"/>
              </w:rPr>
              <w:t>174668,7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средств областного бюджета (по согласованию) – 631427,0 тыс. руб.,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 год - 200999,5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- 143492,1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- 143467,7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– 143467,7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средств федерального бюджета (по согласованию) – 86569,2 тыс. руб.,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 год - 21642,3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–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- 21642,3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–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2021 год - 0,0 тыс. рублей; 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- 0,0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- 0,0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- 0,0 тыс. рублей.</w:t>
            </w:r>
          </w:p>
        </w:tc>
      </w:tr>
      <w:tr w:rsidR="00757CF9" w:rsidRPr="008C27BB" w:rsidTr="006C0312">
        <w:trPr>
          <w:trHeight w:val="27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10406A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Функционирование эффективной образовательной сети, обеспечивающей равный доступ  населения Белозерского района к услугам образования;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сохранение доступности дошкольного образования для детей в возрасте от 1,5 до 7 лет;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создание современных условий для реализации образовательных программ;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внедрение в практику современных механизмов и методов вовлеченности детей и подростков в позитивную социальную деятельность;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создание организационно-правовых, управленческих, финансовых условий для реализации дополнительного образования;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обеспечение доступности качественного образования для лиц с ОВЗ;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создание условий для обеспечения горячим питанием обучающихся общеобразовательных организаций;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обеспечение организованного отдыха, оздоровления и досуга детей в каникулярное время;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объединение усилий заинтересованных организаций в решении социально значимых проблем выпускников из замещающих семей;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положительная динамика в развитии семейных форм устройства детей-сирот;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обновление кадрового состава и закрепление молодых специалистов в системе образования Белозерского района;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достижение результатов, установленных национальным проектом «Образование».</w:t>
            </w:r>
          </w:p>
          <w:p w:rsidR="00757CF9" w:rsidRPr="008C27BB" w:rsidRDefault="00757CF9" w:rsidP="0010406A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757CF9" w:rsidRPr="008C27BB" w:rsidTr="006C0312">
        <w:trPr>
          <w:trHeight w:val="9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1. «Развитие общего образования».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2. «Реализация государственной политики в области воспитания, дополнительного образования, отдыха и оздоровления детей и молодежи».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3. «Защита прав детей, государственная поддержка детей – сирот и детей, оставшихся без попечения родителей, детей с особыми нуждами».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4. «Кадровое обеспечение системы образования Белозерского района».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5. «Создание новых мест в образовательных организациях Белозерского района в соответствии с прогнозируемой потребностью и современными условиями обучения».</w:t>
            </w:r>
          </w:p>
        </w:tc>
      </w:tr>
    </w:tbl>
    <w:p w:rsidR="00994354" w:rsidRPr="008C27BB" w:rsidRDefault="00222F39" w:rsidP="00991851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»</w:t>
      </w:r>
      <w:r w:rsidR="00351A6F">
        <w:rPr>
          <w:rFonts w:ascii="PT Astra Sans" w:hAnsi="PT Astra Sans"/>
          <w:sz w:val="24"/>
          <w:szCs w:val="24"/>
        </w:rPr>
        <w:t>;</w:t>
      </w:r>
    </w:p>
    <w:p w:rsidR="00050650" w:rsidRPr="008C27BB" w:rsidRDefault="00222F39" w:rsidP="00351A6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ab/>
        <w:t>1.2</w:t>
      </w:r>
      <w:r w:rsidR="00050650" w:rsidRPr="008C27BB">
        <w:rPr>
          <w:rFonts w:ascii="PT Astra Sans" w:hAnsi="PT Astra Sans"/>
          <w:sz w:val="24"/>
          <w:szCs w:val="24"/>
        </w:rPr>
        <w:t xml:space="preserve"> в приложени</w:t>
      </w:r>
      <w:r w:rsidRPr="008C27BB">
        <w:rPr>
          <w:rFonts w:ascii="PT Astra Sans" w:hAnsi="PT Astra Sans"/>
          <w:sz w:val="24"/>
          <w:szCs w:val="24"/>
        </w:rPr>
        <w:t>и</w:t>
      </w:r>
      <w:r w:rsidR="00050650" w:rsidRPr="008C27BB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«Развитие образования в Белозерском районе»  на 2021-2024 годы»</w:t>
      </w:r>
      <w:r w:rsidR="0081454B" w:rsidRPr="008C27BB">
        <w:rPr>
          <w:rFonts w:ascii="PT Astra Sans" w:hAnsi="PT Astra Sans"/>
          <w:sz w:val="24"/>
          <w:szCs w:val="24"/>
        </w:rPr>
        <w:t xml:space="preserve"> «Финансирование программы»</w:t>
      </w:r>
      <w:r w:rsidR="004D599C" w:rsidRPr="008C27BB">
        <w:rPr>
          <w:rFonts w:ascii="PT Astra Sans" w:hAnsi="PT Astra Sans"/>
          <w:sz w:val="24"/>
          <w:szCs w:val="24"/>
        </w:rPr>
        <w:t xml:space="preserve"> в приложении к данному постановлению </w:t>
      </w:r>
      <w:r w:rsidR="0081454B" w:rsidRPr="008C27BB">
        <w:rPr>
          <w:rFonts w:ascii="PT Astra Sans" w:hAnsi="PT Astra Sans"/>
          <w:sz w:val="24"/>
          <w:szCs w:val="24"/>
        </w:rPr>
        <w:t xml:space="preserve">слова </w:t>
      </w:r>
    </w:p>
    <w:p w:rsidR="0081454B" w:rsidRPr="008C27BB" w:rsidRDefault="0081454B" w:rsidP="00351A6F">
      <w:pPr>
        <w:spacing w:before="154"/>
        <w:ind w:right="214" w:firstLine="709"/>
        <w:jc w:val="both"/>
        <w:rPr>
          <w:rFonts w:ascii="PT Astra Sans" w:hAnsi="PT Astra Sans"/>
          <w:sz w:val="24"/>
          <w:szCs w:val="24"/>
          <w:u w:val="single"/>
          <w:lang w:eastAsia="en-US"/>
        </w:rPr>
      </w:pPr>
      <w:r w:rsidRPr="008C27BB">
        <w:rPr>
          <w:rFonts w:ascii="PT Astra Sans" w:hAnsi="PT Astra Sans"/>
          <w:sz w:val="24"/>
          <w:szCs w:val="24"/>
        </w:rPr>
        <w:t>«</w:t>
      </w:r>
      <w:r w:rsidRPr="008C27BB">
        <w:rPr>
          <w:rFonts w:ascii="PT Astra Sans" w:hAnsi="PT Astra Sans"/>
          <w:sz w:val="24"/>
          <w:szCs w:val="24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8C27BB">
        <w:rPr>
          <w:rFonts w:ascii="PT Astra Sans" w:hAnsi="PT Astra Sans"/>
          <w:spacing w:val="-3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>средств</w:t>
      </w:r>
      <w:r w:rsidRPr="008C27BB">
        <w:rPr>
          <w:rFonts w:ascii="PT Astra Sans" w:hAnsi="PT Astra Sans"/>
          <w:spacing w:val="-2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 xml:space="preserve">составляет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11399588,2 _тыс. руб., в том числе по</w:t>
      </w:r>
      <w:r w:rsidRPr="008C27BB">
        <w:rPr>
          <w:rFonts w:ascii="PT Astra Sans" w:hAnsi="PT Astra Sans"/>
          <w:spacing w:val="-5"/>
          <w:sz w:val="24"/>
          <w:szCs w:val="24"/>
          <w:u w:val="single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годам:</w:t>
      </w:r>
    </w:p>
    <w:p w:rsidR="0081454B" w:rsidRPr="008C27BB" w:rsidRDefault="0081454B" w:rsidP="0081454B">
      <w:pPr>
        <w:widowControl w:val="0"/>
        <w:autoSpaceDE w:val="0"/>
        <w:autoSpaceDN w:val="0"/>
        <w:jc w:val="both"/>
        <w:rPr>
          <w:rFonts w:ascii="PT Astra Sans" w:hAnsi="PT Astra Sans"/>
          <w:sz w:val="24"/>
          <w:szCs w:val="24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п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2024г.</w:t>
            </w:r>
          </w:p>
        </w:tc>
      </w:tr>
      <w:tr w:rsidR="00FA71B8" w:rsidRPr="008C27BB" w:rsidTr="0010406A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по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335490,5</w:t>
            </w:r>
          </w:p>
        </w:tc>
      </w:tr>
      <w:tr w:rsidR="00FA71B8" w:rsidRPr="008C27BB" w:rsidTr="0010406A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</w:tr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</w:tr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</w:tr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</w:tbl>
    <w:p w:rsidR="0081454B" w:rsidRPr="008C27BB" w:rsidRDefault="0081454B" w:rsidP="00991851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»</w:t>
      </w:r>
    </w:p>
    <w:p w:rsidR="00FA71B8" w:rsidRPr="008C27BB" w:rsidRDefault="008C27BB" w:rsidP="00991851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замени</w:t>
      </w:r>
      <w:r w:rsidR="00FA71B8" w:rsidRPr="008C27BB">
        <w:rPr>
          <w:rFonts w:ascii="PT Astra Sans" w:hAnsi="PT Astra Sans"/>
          <w:sz w:val="24"/>
          <w:szCs w:val="24"/>
        </w:rPr>
        <w:t xml:space="preserve">ть </w:t>
      </w:r>
      <w:r w:rsidRPr="008C27BB">
        <w:rPr>
          <w:rFonts w:ascii="PT Astra Sans" w:hAnsi="PT Astra Sans"/>
          <w:sz w:val="24"/>
          <w:szCs w:val="24"/>
        </w:rPr>
        <w:t>словами</w:t>
      </w:r>
      <w:r w:rsidR="00FA71B8" w:rsidRPr="008C27BB">
        <w:rPr>
          <w:rFonts w:ascii="PT Astra Sans" w:hAnsi="PT Astra Sans"/>
          <w:sz w:val="24"/>
          <w:szCs w:val="24"/>
        </w:rPr>
        <w:t>:</w:t>
      </w:r>
    </w:p>
    <w:p w:rsidR="00FA71B8" w:rsidRPr="008C27BB" w:rsidRDefault="00FA71B8" w:rsidP="00351A6F">
      <w:pPr>
        <w:spacing w:before="154"/>
        <w:ind w:right="214" w:firstLine="851"/>
        <w:jc w:val="both"/>
        <w:rPr>
          <w:rFonts w:ascii="PT Astra Sans" w:hAnsi="PT Astra Sans"/>
          <w:sz w:val="24"/>
          <w:szCs w:val="24"/>
          <w:u w:val="single"/>
          <w:lang w:eastAsia="en-US"/>
        </w:rPr>
      </w:pPr>
      <w:r w:rsidRPr="008C27BB">
        <w:rPr>
          <w:rFonts w:ascii="PT Astra Sans" w:hAnsi="PT Astra Sans"/>
          <w:sz w:val="24"/>
          <w:szCs w:val="24"/>
        </w:rPr>
        <w:t>«</w:t>
      </w:r>
      <w:r w:rsidRPr="008C27BB">
        <w:rPr>
          <w:rFonts w:ascii="PT Astra Sans" w:hAnsi="PT Astra Sans"/>
          <w:sz w:val="24"/>
          <w:szCs w:val="24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8C27BB">
        <w:rPr>
          <w:rFonts w:ascii="PT Astra Sans" w:hAnsi="PT Astra Sans"/>
          <w:spacing w:val="-3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>средств</w:t>
      </w:r>
      <w:r w:rsidRPr="008C27BB">
        <w:rPr>
          <w:rFonts w:ascii="PT Astra Sans" w:hAnsi="PT Astra Sans"/>
          <w:spacing w:val="-2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 xml:space="preserve">составляет </w:t>
      </w:r>
      <w:r w:rsidR="0057753B" w:rsidRPr="0057753B">
        <w:rPr>
          <w:rFonts w:ascii="PT Astra Sans" w:hAnsi="PT Astra Sans"/>
          <w:sz w:val="24"/>
          <w:szCs w:val="24"/>
          <w:lang w:eastAsia="en-US"/>
        </w:rPr>
        <w:t>1413235,3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_тыс. руб., в том числе по</w:t>
      </w:r>
      <w:r w:rsidRPr="008C27BB">
        <w:rPr>
          <w:rFonts w:ascii="PT Astra Sans" w:hAnsi="PT Astra Sans"/>
          <w:spacing w:val="-5"/>
          <w:sz w:val="24"/>
          <w:szCs w:val="24"/>
          <w:u w:val="single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годам:</w:t>
      </w:r>
    </w:p>
    <w:p w:rsidR="00FA71B8" w:rsidRPr="008C27BB" w:rsidRDefault="00FA71B8" w:rsidP="00FA71B8">
      <w:pPr>
        <w:widowControl w:val="0"/>
        <w:autoSpaceDE w:val="0"/>
        <w:autoSpaceDN w:val="0"/>
        <w:jc w:val="both"/>
        <w:rPr>
          <w:rFonts w:ascii="PT Astra Sans" w:hAnsi="PT Astra Sans"/>
          <w:sz w:val="24"/>
          <w:szCs w:val="24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C6143D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8C27BB" w:rsidRDefault="00FA71B8" w:rsidP="004172FF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п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8C27BB" w:rsidRDefault="00FA71B8" w:rsidP="004172FF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2024г.</w:t>
            </w:r>
          </w:p>
        </w:tc>
      </w:tr>
      <w:tr w:rsidR="0014480B" w:rsidRPr="008C27BB" w:rsidTr="0010406A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по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BB6238" w:rsidP="0057753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1413</w:t>
            </w:r>
            <w:r w:rsidR="0057753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3</w:t>
            </w:r>
            <w:r w:rsidR="0057753B">
              <w:rPr>
                <w:rFonts w:ascii="PT Astra Sans" w:hAnsi="PT Astra Sans"/>
                <w:sz w:val="24"/>
                <w:szCs w:val="24"/>
                <w:lang w:val="ru-RU" w:eastAsia="en-US"/>
              </w:rPr>
              <w:t>5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,</w:t>
            </w:r>
            <w:r w:rsidR="0057753B">
              <w:rPr>
                <w:rFonts w:ascii="PT Astra Sans" w:hAnsi="PT Astra Sans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B0099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393391,4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BB6238" w:rsidRDefault="00BB623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340788,9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BB6238" w:rsidRDefault="00BB623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339575,4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BB6238" w:rsidRDefault="00BB623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339778,7</w:t>
            </w:r>
          </w:p>
        </w:tc>
      </w:tr>
      <w:tr w:rsidR="0014480B" w:rsidRPr="008C27BB" w:rsidTr="0010406A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</w:tr>
      <w:tr w:rsidR="0014480B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</w:tr>
      <w:tr w:rsidR="0014480B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BB6238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695239,1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170749,1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BB6238" w:rsidRDefault="00BB623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175654,5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BB6238" w:rsidRDefault="00BB623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174465,4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BB6238" w:rsidRDefault="00BB623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174668,7</w:t>
            </w:r>
          </w:p>
        </w:tc>
      </w:tr>
      <w:tr w:rsidR="0014480B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</w:tbl>
    <w:p w:rsidR="00FA71B8" w:rsidRPr="008C27BB" w:rsidRDefault="00FA71B8" w:rsidP="00FA71B8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lastRenderedPageBreak/>
        <w:t>»</w:t>
      </w:r>
      <w:r w:rsidR="00007F46">
        <w:rPr>
          <w:rFonts w:ascii="PT Astra Sans" w:hAnsi="PT Astra Sans"/>
          <w:sz w:val="24"/>
          <w:szCs w:val="24"/>
        </w:rPr>
        <w:t>;</w:t>
      </w:r>
    </w:p>
    <w:p w:rsidR="008C27BB" w:rsidRDefault="00222F39" w:rsidP="00A66694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ab/>
        <w:t xml:space="preserve">1.3 </w:t>
      </w:r>
      <w:r w:rsidR="00A66694" w:rsidRPr="008C27BB">
        <w:rPr>
          <w:rFonts w:ascii="PT Astra Sans" w:hAnsi="PT Astra Sans"/>
          <w:sz w:val="24"/>
          <w:szCs w:val="24"/>
        </w:rPr>
        <w:t xml:space="preserve"> </w:t>
      </w:r>
      <w:r w:rsidR="00957A58" w:rsidRPr="008C27BB">
        <w:rPr>
          <w:rFonts w:ascii="PT Astra Sans" w:hAnsi="PT Astra Sans"/>
          <w:sz w:val="24"/>
          <w:szCs w:val="24"/>
        </w:rPr>
        <w:t>пункты</w:t>
      </w:r>
      <w:r w:rsidR="00A66694" w:rsidRPr="008C27BB">
        <w:rPr>
          <w:rFonts w:ascii="PT Astra Sans" w:hAnsi="PT Astra Sans"/>
          <w:sz w:val="24"/>
          <w:szCs w:val="24"/>
        </w:rPr>
        <w:t xml:space="preserve"> 2</w:t>
      </w:r>
      <w:r w:rsidR="00957A58" w:rsidRPr="008C27BB">
        <w:rPr>
          <w:rFonts w:ascii="PT Astra Sans" w:hAnsi="PT Astra Sans"/>
          <w:sz w:val="24"/>
          <w:szCs w:val="24"/>
        </w:rPr>
        <w:t>, 2.3 и 2.3.1</w:t>
      </w:r>
      <w:r w:rsidR="00A66694" w:rsidRPr="008C27BB">
        <w:rPr>
          <w:rFonts w:ascii="PT Astra Sans" w:hAnsi="PT Astra Sans"/>
          <w:sz w:val="24"/>
          <w:szCs w:val="24"/>
        </w:rPr>
        <w:t xml:space="preserve"> </w:t>
      </w:r>
      <w:r w:rsidR="00957A58" w:rsidRPr="008C27BB">
        <w:rPr>
          <w:rFonts w:ascii="PT Astra Sans" w:hAnsi="PT Astra Sans"/>
          <w:sz w:val="24"/>
          <w:szCs w:val="24"/>
        </w:rPr>
        <w:t xml:space="preserve">приложения к Муниципальной программе Белозерского района «Развитие образования в Белозерском районе»  на 2021-2024 годы» </w:t>
      </w:r>
      <w:r w:rsidR="004D599C" w:rsidRPr="008C27BB">
        <w:rPr>
          <w:rFonts w:ascii="PT Astra Sans" w:hAnsi="PT Astra Sans"/>
          <w:sz w:val="24"/>
          <w:szCs w:val="24"/>
        </w:rPr>
        <w:t>приложения к данному постановлению</w:t>
      </w:r>
      <w:r w:rsidR="00A66694" w:rsidRPr="008C27BB">
        <w:rPr>
          <w:rFonts w:ascii="PT Astra Sans" w:hAnsi="PT Astra Sans"/>
          <w:sz w:val="24"/>
          <w:szCs w:val="24"/>
        </w:rPr>
        <w:t xml:space="preserve"> </w:t>
      </w:r>
      <w:r w:rsidR="00D068CE">
        <w:rPr>
          <w:rFonts w:ascii="PT Astra Sans" w:hAnsi="PT Astra Sans"/>
          <w:sz w:val="24"/>
          <w:szCs w:val="24"/>
        </w:rPr>
        <w:t>изложи</w:t>
      </w:r>
      <w:r w:rsidR="00A66694" w:rsidRPr="008C27BB">
        <w:rPr>
          <w:rFonts w:ascii="PT Astra Sans" w:hAnsi="PT Astra Sans"/>
          <w:sz w:val="24"/>
          <w:szCs w:val="24"/>
        </w:rPr>
        <w:t xml:space="preserve">ть в следующей редакции: </w:t>
      </w:r>
    </w:p>
    <w:p w:rsidR="00D068CE" w:rsidRPr="008C27BB" w:rsidRDefault="00D068CE" w:rsidP="00A66694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673"/>
        <w:gridCol w:w="992"/>
        <w:gridCol w:w="851"/>
        <w:gridCol w:w="992"/>
        <w:gridCol w:w="992"/>
        <w:gridCol w:w="992"/>
      </w:tblGrid>
      <w:tr w:rsidR="00A66694" w:rsidRPr="008C27BB" w:rsidTr="0011415A">
        <w:trPr>
          <w:trHeight w:val="7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F02AE5" w:rsidRDefault="00A66694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F02AE5">
              <w:rPr>
                <w:rFonts w:ascii="PT Astra Sans" w:hAnsi="PT Astra Sans"/>
                <w:sz w:val="24"/>
                <w:szCs w:val="24"/>
                <w:lang w:val="ru-RU" w:eastAsia="en-US"/>
              </w:rPr>
              <w:t>Мероприятия подпрограммы</w:t>
            </w:r>
          </w:p>
          <w:p w:rsidR="00A66694" w:rsidRPr="008C27BB" w:rsidRDefault="00A66694" w:rsidP="00A66694">
            <w:pPr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 w:eastAsia="en-US"/>
              </w:rPr>
            </w:pPr>
            <w:r w:rsidRPr="00F02AE5">
              <w:rPr>
                <w:rFonts w:ascii="PT Astra Sans" w:hAnsi="PT Astra Sans"/>
                <w:sz w:val="24"/>
                <w:szCs w:val="24"/>
                <w:lang w:val="ru-RU" w:eastAsia="en-US"/>
              </w:rPr>
              <w:t>«Реализация государственной политики в области воспитания и дополнительного образования детей и молодежи»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7E45" w:rsidRPr="008C27BB" w:rsidRDefault="00184289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52104,6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E45" w:rsidRPr="008C27BB" w:rsidRDefault="00507E45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9838,7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184289" w:rsidRDefault="00184289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14813,6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184289" w:rsidRDefault="00184289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13624,5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11415A" w:rsidRDefault="0011415A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13827,8</w:t>
            </w:r>
          </w:p>
        </w:tc>
      </w:tr>
      <w:tr w:rsidR="00A66694" w:rsidRPr="008C27BB" w:rsidTr="0011415A">
        <w:trPr>
          <w:trHeight w:val="2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A66694" w:rsidRPr="008C27BB" w:rsidTr="0011415A">
        <w:trPr>
          <w:trHeight w:val="2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5440,0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11415A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</w:tr>
      <w:tr w:rsidR="0014480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A66694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0B" w:rsidRPr="008C27BB" w:rsidRDefault="0014480B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80B" w:rsidRPr="008C27BB" w:rsidRDefault="0011415A" w:rsidP="00554B22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46664,6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554B22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8478,7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11415A" w:rsidRDefault="0011415A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13453,6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11415A" w:rsidRDefault="0011415A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12264,5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11415A" w:rsidRDefault="0011415A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12467,8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7272BF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Обеспечение </w:t>
            </w:r>
            <w:proofErr w:type="gramStart"/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10406A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10406A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57753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5274,0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57753B" w:rsidRDefault="0057753B" w:rsidP="0057753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  <w:r w:rsidR="008C27BB"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84</w:t>
            </w:r>
            <w:r w:rsidR="008C27BB"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57753B" w:rsidP="0057753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4288,2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57753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7272BF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10406A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57753B" w:rsidRDefault="0057753B" w:rsidP="00161C44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5274,0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57753B" w:rsidRDefault="0057753B" w:rsidP="00161C44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84</w:t>
            </w: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161C44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4288,2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57753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57753B" w:rsidRDefault="0057753B" w:rsidP="00161C44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5274,0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57753B" w:rsidRDefault="0057753B" w:rsidP="00161C44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84</w:t>
            </w: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3B" w:rsidRPr="008C27BB" w:rsidRDefault="0057753B" w:rsidP="00161C44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val="ru-RU" w:eastAsia="en-US"/>
              </w:rPr>
              <w:t>4288,2</w:t>
            </w:r>
          </w:p>
        </w:tc>
      </w:tr>
      <w:tr w:rsidR="008C27BB" w:rsidRPr="008C27BB" w:rsidTr="0011415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</w:tbl>
    <w:p w:rsidR="00A66694" w:rsidRPr="008C27BB" w:rsidRDefault="00D068CE" w:rsidP="00D068CE">
      <w:pPr>
        <w:tabs>
          <w:tab w:val="left" w:pos="709"/>
        </w:tabs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991851" w:rsidRPr="008C27BB" w:rsidRDefault="00991851" w:rsidP="00991851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8C27BB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8C27BB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991851" w:rsidRPr="008C27BB" w:rsidRDefault="00991851" w:rsidP="00991851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8C27BB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Pr="008C27BB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8C27BB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</w:t>
      </w:r>
      <w:r w:rsidR="00D068CE">
        <w:rPr>
          <w:rFonts w:ascii="PT Astra Sans" w:hAnsi="PT Astra Sans"/>
          <w:color w:val="000000"/>
          <w:sz w:val="24"/>
          <w:szCs w:val="24"/>
        </w:rPr>
        <w:t>п</w:t>
      </w:r>
      <w:r w:rsidR="007272BF">
        <w:rPr>
          <w:rFonts w:ascii="PT Astra Sans" w:hAnsi="PT Astra Sans"/>
          <w:color w:val="000000"/>
          <w:sz w:val="24"/>
          <w:szCs w:val="24"/>
        </w:rPr>
        <w:t>ервого</w:t>
      </w:r>
      <w:r w:rsidRPr="008C27BB">
        <w:rPr>
          <w:rFonts w:ascii="PT Astra Sans" w:hAnsi="PT Astra Sans"/>
          <w:color w:val="000000"/>
          <w:sz w:val="24"/>
          <w:szCs w:val="24"/>
        </w:rPr>
        <w:t xml:space="preserve"> заместителя Главы Белозерского района</w:t>
      </w:r>
      <w:r w:rsidRPr="008C27BB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991851" w:rsidRPr="008C27BB" w:rsidRDefault="00991851" w:rsidP="00991851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AF78BA" w:rsidRPr="008C27BB" w:rsidRDefault="00991851" w:rsidP="00991851">
      <w:pPr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Глав</w:t>
      </w:r>
      <w:r w:rsidR="00C6143D" w:rsidRPr="008C27BB">
        <w:rPr>
          <w:rFonts w:ascii="PT Astra Sans" w:hAnsi="PT Astra Sans"/>
          <w:sz w:val="24"/>
          <w:szCs w:val="24"/>
        </w:rPr>
        <w:t>а</w:t>
      </w:r>
      <w:r w:rsidRPr="008C27BB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       </w:t>
      </w:r>
      <w:r w:rsidRPr="008C27BB">
        <w:rPr>
          <w:rFonts w:ascii="PT Astra Sans" w:hAnsi="PT Astra Sans"/>
          <w:sz w:val="24"/>
          <w:szCs w:val="24"/>
        </w:rPr>
        <w:tab/>
      </w:r>
      <w:r w:rsidRPr="008C27BB">
        <w:rPr>
          <w:rFonts w:ascii="PT Astra Sans" w:hAnsi="PT Astra Sans"/>
          <w:sz w:val="24"/>
          <w:szCs w:val="24"/>
        </w:rPr>
        <w:tab/>
        <w:t xml:space="preserve">  А.В. Завьялов</w:t>
      </w:r>
    </w:p>
    <w:sectPr w:rsidR="00AF78BA" w:rsidRPr="008C27BB" w:rsidSect="00D068CE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36" w:rsidRDefault="008D0836" w:rsidP="002B775A">
      <w:r>
        <w:separator/>
      </w:r>
    </w:p>
  </w:endnote>
  <w:endnote w:type="continuationSeparator" w:id="0">
    <w:p w:rsidR="008D0836" w:rsidRDefault="008D0836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36" w:rsidRDefault="008D0836" w:rsidP="002B775A">
      <w:r>
        <w:separator/>
      </w:r>
    </w:p>
  </w:footnote>
  <w:footnote w:type="continuationSeparator" w:id="0">
    <w:p w:rsidR="008D0836" w:rsidRDefault="008D0836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926A7C" w:rsidRDefault="00926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DA">
          <w:rPr>
            <w:noProof/>
          </w:rPr>
          <w:t>2</w:t>
        </w:r>
        <w:r>
          <w:fldChar w:fldCharType="end"/>
        </w:r>
      </w:p>
    </w:sdtContent>
  </w:sdt>
  <w:p w:rsidR="00D068CE" w:rsidRDefault="00D068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935190"/>
      <w:docPartObj>
        <w:docPartGallery w:val="Page Numbers (Top of Page)"/>
        <w:docPartUnique/>
      </w:docPartObj>
    </w:sdtPr>
    <w:sdtEndPr/>
    <w:sdtContent>
      <w:p w:rsidR="00D068CE" w:rsidRDefault="00D068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DA">
          <w:rPr>
            <w:noProof/>
          </w:rPr>
          <w:t>1</w:t>
        </w:r>
        <w:r>
          <w:fldChar w:fldCharType="end"/>
        </w:r>
      </w:p>
    </w:sdtContent>
  </w:sdt>
  <w:p w:rsidR="00D068CE" w:rsidRDefault="00D068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7F46"/>
    <w:rsid w:val="00050650"/>
    <w:rsid w:val="0010406A"/>
    <w:rsid w:val="0011415A"/>
    <w:rsid w:val="0014480B"/>
    <w:rsid w:val="00184289"/>
    <w:rsid w:val="001A4B5A"/>
    <w:rsid w:val="00221BC5"/>
    <w:rsid w:val="00222F39"/>
    <w:rsid w:val="002B775A"/>
    <w:rsid w:val="002D7299"/>
    <w:rsid w:val="00351A6F"/>
    <w:rsid w:val="0043005B"/>
    <w:rsid w:val="0043042C"/>
    <w:rsid w:val="00472008"/>
    <w:rsid w:val="004D599C"/>
    <w:rsid w:val="00506B4A"/>
    <w:rsid w:val="00507E45"/>
    <w:rsid w:val="0057753B"/>
    <w:rsid w:val="005C4EDA"/>
    <w:rsid w:val="006A0C2E"/>
    <w:rsid w:val="007272BF"/>
    <w:rsid w:val="00737C37"/>
    <w:rsid w:val="00757CF9"/>
    <w:rsid w:val="008040CC"/>
    <w:rsid w:val="0081454B"/>
    <w:rsid w:val="00883ADA"/>
    <w:rsid w:val="008C27BB"/>
    <w:rsid w:val="008D0836"/>
    <w:rsid w:val="00926A7C"/>
    <w:rsid w:val="00957A58"/>
    <w:rsid w:val="00991851"/>
    <w:rsid w:val="00994354"/>
    <w:rsid w:val="00A54EDF"/>
    <w:rsid w:val="00A64D5A"/>
    <w:rsid w:val="00A66694"/>
    <w:rsid w:val="00AF78BA"/>
    <w:rsid w:val="00B27C7F"/>
    <w:rsid w:val="00BB6238"/>
    <w:rsid w:val="00C36C8F"/>
    <w:rsid w:val="00C6143D"/>
    <w:rsid w:val="00CE634B"/>
    <w:rsid w:val="00D068CE"/>
    <w:rsid w:val="00F02AE5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A5A1-AD76-4916-9E80-B18AE5A4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2021-12-29T12:32:00Z</cp:lastPrinted>
  <dcterms:created xsi:type="dcterms:W3CDTF">2021-12-30T04:42:00Z</dcterms:created>
  <dcterms:modified xsi:type="dcterms:W3CDTF">2021-12-30T04:42:00Z</dcterms:modified>
</cp:coreProperties>
</file>