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5EF" w:rsidRPr="008045EF" w:rsidRDefault="008045EF" w:rsidP="008045EF">
      <w:pPr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 w:rsidRPr="008045EF">
        <w:rPr>
          <w:rFonts w:ascii="PT Astra Sans" w:eastAsia="Times New Roman" w:hAnsi="PT Astra Sans" w:cs="Times New Roman"/>
          <w:b/>
          <w:bCs/>
          <w:sz w:val="24"/>
          <w:szCs w:val="24"/>
          <w:bdr w:val="none" w:sz="0" w:space="0" w:color="auto" w:frame="1"/>
          <w:lang w:eastAsia="ru-RU"/>
        </w:rPr>
        <w:t>Фонд «Инвестиционное агентство Курганской области»</w:t>
      </w:r>
      <w:r w:rsidRPr="008045EF">
        <w:rPr>
          <w:rFonts w:ascii="PT Astra Sans" w:eastAsia="Times New Roman" w:hAnsi="PT Astra Sans" w:cs="Times New Roman"/>
          <w:sz w:val="24"/>
          <w:szCs w:val="24"/>
          <w:lang w:eastAsia="ru-RU"/>
        </w:rPr>
        <w:t> является специализированной организацией по привлечению инвестиций и работе с инвесторами в Курганской области (в соответствии с Постановлением правительства Курганской области от 29.01.2019 № 14).</w:t>
      </w:r>
    </w:p>
    <w:p w:rsidR="008045EF" w:rsidRPr="008045EF" w:rsidRDefault="008045EF" w:rsidP="008045EF">
      <w:pPr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 w:rsidRPr="008045EF">
        <w:rPr>
          <w:rFonts w:ascii="PT Astra Sans" w:eastAsia="Times New Roman" w:hAnsi="PT Astra Sans" w:cs="Times New Roman"/>
          <w:b/>
          <w:bCs/>
          <w:sz w:val="24"/>
          <w:szCs w:val="24"/>
          <w:bdr w:val="none" w:sz="0" w:space="0" w:color="auto" w:frame="1"/>
          <w:lang w:eastAsia="ru-RU"/>
        </w:rPr>
        <w:t>Официальный сайт: </w:t>
      </w:r>
      <w:hyperlink r:id="rId5" w:history="1">
        <w:r w:rsidRPr="008045EF">
          <w:rPr>
            <w:rFonts w:ascii="PT Astra Sans" w:eastAsia="Times New Roman" w:hAnsi="PT Astra Sans" w:cs="Times New Roman"/>
            <w:color w:val="35B0ED"/>
            <w:sz w:val="24"/>
            <w:szCs w:val="24"/>
            <w:u w:val="single"/>
            <w:bdr w:val="none" w:sz="0" w:space="0" w:color="auto" w:frame="1"/>
            <w:lang w:eastAsia="ru-RU"/>
          </w:rPr>
          <w:t>invest45.ru</w:t>
        </w:r>
      </w:hyperlink>
    </w:p>
    <w:p w:rsidR="008045EF" w:rsidRPr="008045EF" w:rsidRDefault="008045EF" w:rsidP="008045EF">
      <w:pPr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 w:rsidRPr="008045EF">
        <w:rPr>
          <w:rFonts w:ascii="PT Astra Sans" w:eastAsia="Times New Roman" w:hAnsi="PT Astra Sans" w:cs="Times New Roman"/>
          <w:sz w:val="24"/>
          <w:szCs w:val="24"/>
          <w:bdr w:val="none" w:sz="0" w:space="0" w:color="auto" w:frame="1"/>
          <w:lang w:eastAsia="ru-RU"/>
        </w:rPr>
        <w:t>Фонд «Инвестиционное агентство Курганской области» работает по «принципу одного окна» и предлагает более 50 мер поддержки, в том числе:</w:t>
      </w:r>
      <w:r w:rsidRPr="008045EF">
        <w:rPr>
          <w:rFonts w:ascii="PT Astra Sans" w:eastAsia="Times New Roman" w:hAnsi="PT Astra Sans" w:cs="Times New Roman"/>
          <w:sz w:val="24"/>
          <w:szCs w:val="24"/>
          <w:bdr w:val="none" w:sz="0" w:space="0" w:color="auto" w:frame="1"/>
          <w:lang w:eastAsia="ru-RU"/>
        </w:rPr>
        <w:br/>
        <w:t>— предоставление льготных займов;</w:t>
      </w:r>
      <w:r w:rsidRPr="008045EF">
        <w:rPr>
          <w:rFonts w:ascii="PT Astra Sans" w:eastAsia="Times New Roman" w:hAnsi="PT Astra Sans" w:cs="Times New Roman"/>
          <w:sz w:val="24"/>
          <w:szCs w:val="24"/>
          <w:bdr w:val="none" w:sz="0" w:space="0" w:color="auto" w:frame="1"/>
          <w:lang w:eastAsia="ru-RU"/>
        </w:rPr>
        <w:br/>
        <w:t>— предоставление поручительств по банковским кредитам и гарантиям, договорам займа и финансовой аренды (лизинга);</w:t>
      </w:r>
      <w:r w:rsidRPr="008045EF">
        <w:rPr>
          <w:rFonts w:ascii="PT Astra Sans" w:eastAsia="Times New Roman" w:hAnsi="PT Astra Sans" w:cs="Times New Roman"/>
          <w:sz w:val="24"/>
          <w:szCs w:val="24"/>
          <w:bdr w:val="none" w:sz="0" w:space="0" w:color="auto" w:frame="1"/>
          <w:lang w:eastAsia="ru-RU"/>
        </w:rPr>
        <w:br/>
        <w:t>— субсидирование лизинга;</w:t>
      </w:r>
      <w:r w:rsidRPr="008045EF">
        <w:rPr>
          <w:rFonts w:ascii="PT Astra Sans" w:eastAsia="Times New Roman" w:hAnsi="PT Astra Sans" w:cs="Times New Roman"/>
          <w:sz w:val="24"/>
          <w:szCs w:val="24"/>
          <w:bdr w:val="none" w:sz="0" w:space="0" w:color="auto" w:frame="1"/>
          <w:lang w:eastAsia="ru-RU"/>
        </w:rPr>
        <w:br/>
        <w:t>— подбор площадок для реализации проекта;</w:t>
      </w:r>
      <w:r w:rsidRPr="008045EF">
        <w:rPr>
          <w:rFonts w:ascii="PT Astra Sans" w:eastAsia="Times New Roman" w:hAnsi="PT Astra Sans" w:cs="Times New Roman"/>
          <w:sz w:val="24"/>
          <w:szCs w:val="24"/>
          <w:bdr w:val="none" w:sz="0" w:space="0" w:color="auto" w:frame="1"/>
          <w:lang w:eastAsia="ru-RU"/>
        </w:rPr>
        <w:br/>
        <w:t>— содействие при оформлении земельных участков;</w:t>
      </w:r>
      <w:r w:rsidRPr="008045EF">
        <w:rPr>
          <w:rFonts w:ascii="PT Astra Sans" w:eastAsia="Times New Roman" w:hAnsi="PT Astra Sans" w:cs="Times New Roman"/>
          <w:sz w:val="24"/>
          <w:szCs w:val="24"/>
          <w:bdr w:val="none" w:sz="0" w:space="0" w:color="auto" w:frame="1"/>
          <w:lang w:eastAsia="ru-RU"/>
        </w:rPr>
        <w:br/>
        <w:t>— содействие в доступе к инфраструктуре;</w:t>
      </w:r>
      <w:r w:rsidRPr="008045EF">
        <w:rPr>
          <w:rFonts w:ascii="PT Astra Sans" w:eastAsia="Times New Roman" w:hAnsi="PT Astra Sans" w:cs="Times New Roman"/>
          <w:sz w:val="24"/>
          <w:szCs w:val="24"/>
          <w:bdr w:val="none" w:sz="0" w:space="0" w:color="auto" w:frame="1"/>
          <w:lang w:eastAsia="ru-RU"/>
        </w:rPr>
        <w:br/>
        <w:t>— взаимодействие с муниципальными образованиями при реализации инвестиционных проектов.</w:t>
      </w:r>
    </w:p>
    <w:p w:rsidR="008045EF" w:rsidRPr="008045EF" w:rsidRDefault="008045EF" w:rsidP="008045EF">
      <w:pPr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hyperlink r:id="rId6" w:history="1">
        <w:r w:rsidRPr="008045EF">
          <w:rPr>
            <w:rFonts w:ascii="PT Astra Sans" w:eastAsia="Times New Roman" w:hAnsi="PT Astra Sans" w:cs="Times New Roman"/>
            <w:color w:val="35B0ED"/>
            <w:sz w:val="24"/>
            <w:szCs w:val="24"/>
            <w:u w:val="single"/>
            <w:bdr w:val="none" w:sz="0" w:space="0" w:color="auto" w:frame="1"/>
            <w:lang w:eastAsia="ru-RU"/>
          </w:rPr>
          <w:t>Смотреть вс</w:t>
        </w:r>
        <w:bookmarkStart w:id="0" w:name="_GoBack"/>
        <w:bookmarkEnd w:id="0"/>
        <w:r w:rsidRPr="008045EF">
          <w:rPr>
            <w:rFonts w:ascii="PT Astra Sans" w:eastAsia="Times New Roman" w:hAnsi="PT Astra Sans" w:cs="Times New Roman"/>
            <w:color w:val="35B0ED"/>
            <w:sz w:val="24"/>
            <w:szCs w:val="24"/>
            <w:u w:val="single"/>
            <w:bdr w:val="none" w:sz="0" w:space="0" w:color="auto" w:frame="1"/>
            <w:lang w:eastAsia="ru-RU"/>
          </w:rPr>
          <w:t>е</w:t>
        </w:r>
        <w:r w:rsidRPr="008045EF">
          <w:rPr>
            <w:rFonts w:ascii="PT Astra Sans" w:eastAsia="Times New Roman" w:hAnsi="PT Astra Sans" w:cs="Times New Roman"/>
            <w:color w:val="35B0ED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 меры поддержки</w:t>
        </w:r>
      </w:hyperlink>
    </w:p>
    <w:p w:rsidR="008045EF" w:rsidRPr="008045EF" w:rsidRDefault="008045EF" w:rsidP="008045EF">
      <w:pPr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 w:rsidRPr="008045EF">
        <w:rPr>
          <w:rFonts w:ascii="PT Astra Sans" w:eastAsia="Times New Roman" w:hAnsi="PT Astra Sans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Кто может </w:t>
      </w:r>
      <w:proofErr w:type="gramStart"/>
      <w:r w:rsidRPr="008045EF">
        <w:rPr>
          <w:rFonts w:ascii="PT Astra Sans" w:eastAsia="Times New Roman" w:hAnsi="PT Astra Sans" w:cs="Times New Roman"/>
          <w:b/>
          <w:bCs/>
          <w:sz w:val="24"/>
          <w:szCs w:val="24"/>
          <w:bdr w:val="none" w:sz="0" w:space="0" w:color="auto" w:frame="1"/>
          <w:lang w:eastAsia="ru-RU"/>
        </w:rPr>
        <w:t>обратиться:</w:t>
      </w:r>
      <w:r w:rsidRPr="008045EF">
        <w:rPr>
          <w:rFonts w:ascii="PT Astra Sans" w:eastAsia="Times New Roman" w:hAnsi="PT Astra Sans" w:cs="Times New Roman"/>
          <w:sz w:val="24"/>
          <w:szCs w:val="24"/>
          <w:bdr w:val="none" w:sz="0" w:space="0" w:color="auto" w:frame="1"/>
          <w:lang w:eastAsia="ru-RU"/>
        </w:rPr>
        <w:br/>
        <w:t>—</w:t>
      </w:r>
      <w:proofErr w:type="gramEnd"/>
      <w:r w:rsidRPr="008045EF">
        <w:rPr>
          <w:rFonts w:ascii="PT Astra Sans" w:eastAsia="Times New Roman" w:hAnsi="PT Astra Sans" w:cs="Times New Roman"/>
          <w:sz w:val="24"/>
          <w:szCs w:val="24"/>
          <w:bdr w:val="none" w:sz="0" w:space="0" w:color="auto" w:frame="1"/>
          <w:lang w:eastAsia="ru-RU"/>
        </w:rPr>
        <w:t xml:space="preserve"> начинающие предприниматели</w:t>
      </w:r>
      <w:r w:rsidRPr="008045EF">
        <w:rPr>
          <w:rFonts w:ascii="PT Astra Sans" w:eastAsia="Times New Roman" w:hAnsi="PT Astra Sans" w:cs="Times New Roman"/>
          <w:sz w:val="24"/>
          <w:szCs w:val="24"/>
          <w:bdr w:val="none" w:sz="0" w:space="0" w:color="auto" w:frame="1"/>
          <w:lang w:eastAsia="ru-RU"/>
        </w:rPr>
        <w:br/>
        <w:t>— действующий бизнес Курганской области</w:t>
      </w:r>
      <w:r w:rsidRPr="008045EF">
        <w:rPr>
          <w:rFonts w:ascii="PT Astra Sans" w:eastAsia="Times New Roman" w:hAnsi="PT Astra Sans" w:cs="Times New Roman"/>
          <w:sz w:val="24"/>
          <w:szCs w:val="24"/>
          <w:bdr w:val="none" w:sz="0" w:space="0" w:color="auto" w:frame="1"/>
          <w:lang w:eastAsia="ru-RU"/>
        </w:rPr>
        <w:br/>
        <w:t>— предприниматели из других регионов России</w:t>
      </w:r>
      <w:r w:rsidRPr="008045EF">
        <w:rPr>
          <w:rFonts w:ascii="PT Astra Sans" w:eastAsia="Times New Roman" w:hAnsi="PT Astra Sans" w:cs="Times New Roman"/>
          <w:sz w:val="24"/>
          <w:szCs w:val="24"/>
          <w:bdr w:val="none" w:sz="0" w:space="0" w:color="auto" w:frame="1"/>
          <w:lang w:eastAsia="ru-RU"/>
        </w:rPr>
        <w:br/>
        <w:t>— иностранные инвесторы</w:t>
      </w:r>
    </w:p>
    <w:p w:rsidR="008045EF" w:rsidRPr="008045EF" w:rsidRDefault="008045EF" w:rsidP="008045EF">
      <w:pPr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 w:rsidRPr="008045EF">
        <w:rPr>
          <w:rFonts w:ascii="PT Astra Sans" w:eastAsia="Times New Roman" w:hAnsi="PT Astra Sans" w:cs="Times New Roman"/>
          <w:b/>
          <w:bCs/>
          <w:sz w:val="24"/>
          <w:szCs w:val="24"/>
          <w:bdr w:val="none" w:sz="0" w:space="0" w:color="auto" w:frame="1"/>
          <w:lang w:eastAsia="ru-RU"/>
        </w:rPr>
        <w:t>С каким проектом:</w:t>
      </w:r>
      <w:r w:rsidRPr="008045EF">
        <w:rPr>
          <w:rFonts w:ascii="PT Astra Sans" w:eastAsia="Times New Roman" w:hAnsi="PT Astra Sans" w:cs="Times New Roman"/>
          <w:b/>
          <w:bCs/>
          <w:sz w:val="24"/>
          <w:szCs w:val="24"/>
          <w:bdr w:val="none" w:sz="0" w:space="0" w:color="auto" w:frame="1"/>
          <w:lang w:eastAsia="ru-RU"/>
        </w:rPr>
        <w:br/>
      </w:r>
      <w:r w:rsidRPr="008045EF">
        <w:rPr>
          <w:rFonts w:ascii="PT Astra Sans" w:eastAsia="Times New Roman" w:hAnsi="PT Astra Sans" w:cs="Times New Roman"/>
          <w:sz w:val="24"/>
          <w:szCs w:val="24"/>
          <w:bdr w:val="none" w:sz="0" w:space="0" w:color="auto" w:frame="1"/>
          <w:lang w:eastAsia="ru-RU"/>
        </w:rPr>
        <w:t>1. бизнес-идея или проект на любой стадии подготовки или реализации</w:t>
      </w:r>
      <w:r w:rsidRPr="008045EF">
        <w:rPr>
          <w:rFonts w:ascii="PT Astra Sans" w:eastAsia="Times New Roman" w:hAnsi="PT Astra Sans" w:cs="Times New Roman"/>
          <w:sz w:val="24"/>
          <w:szCs w:val="24"/>
          <w:bdr w:val="none" w:sz="0" w:space="0" w:color="auto" w:frame="1"/>
          <w:lang w:eastAsia="ru-RU"/>
        </w:rPr>
        <w:br/>
        <w:t>2. любой объем инвестиций</w:t>
      </w:r>
      <w:r w:rsidRPr="008045EF">
        <w:rPr>
          <w:rFonts w:ascii="PT Astra Sans" w:eastAsia="Times New Roman" w:hAnsi="PT Astra Sans" w:cs="Times New Roman"/>
          <w:sz w:val="24"/>
          <w:szCs w:val="24"/>
          <w:bdr w:val="none" w:sz="0" w:space="0" w:color="auto" w:frame="1"/>
          <w:lang w:eastAsia="ru-RU"/>
        </w:rPr>
        <w:br/>
        <w:t>3. любая отраслевая принадлежность</w:t>
      </w:r>
    </w:p>
    <w:p w:rsidR="008045EF" w:rsidRPr="008045EF" w:rsidRDefault="008045EF" w:rsidP="008045EF">
      <w:pPr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 w:rsidRPr="008045EF">
        <w:rPr>
          <w:rFonts w:ascii="PT Astra Sans" w:eastAsia="Times New Roman" w:hAnsi="PT Astra Sans" w:cs="Times New Roman"/>
          <w:sz w:val="24"/>
          <w:szCs w:val="24"/>
          <w:bdr w:val="none" w:sz="0" w:space="0" w:color="auto" w:frame="1"/>
          <w:lang w:eastAsia="ru-RU"/>
        </w:rPr>
        <w:t>Агентство сопровождает инвестиционные проекты независимо от масштаба, оказывает поддержку на любой стадии реализации: от написания бизнес-плана до подбора земельных участков и получения финансовой поддержки. </w:t>
      </w:r>
    </w:p>
    <w:p w:rsidR="008045EF" w:rsidRPr="008045EF" w:rsidRDefault="008045EF" w:rsidP="008045EF">
      <w:pPr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 w:rsidRPr="008045EF">
        <w:rPr>
          <w:rFonts w:ascii="PT Astra Sans" w:eastAsia="Times New Roman" w:hAnsi="PT Astra Sans" w:cs="Times New Roman"/>
          <w:sz w:val="24"/>
          <w:szCs w:val="24"/>
          <w:bdr w:val="none" w:sz="0" w:space="0" w:color="auto" w:frame="1"/>
          <w:lang w:eastAsia="ru-RU"/>
        </w:rPr>
        <w:t>В целях эффективного решения задач в сфере инвестиционной политики применяется механизм сопровождения инвестиционных проектов по принципу «одного окна».  </w:t>
      </w:r>
    </w:p>
    <w:p w:rsidR="008045EF" w:rsidRPr="008045EF" w:rsidRDefault="008045EF" w:rsidP="008045EF">
      <w:pPr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hyperlink r:id="rId7" w:tgtFrame="_blank" w:history="1">
        <w:r w:rsidRPr="008045EF">
          <w:rPr>
            <w:rFonts w:ascii="PT Astra Sans" w:eastAsia="Times New Roman" w:hAnsi="PT Astra Sans" w:cs="Times New Roman"/>
            <w:color w:val="35B0ED"/>
            <w:sz w:val="24"/>
            <w:szCs w:val="24"/>
            <w:u w:val="single"/>
            <w:bdr w:val="none" w:sz="0" w:space="0" w:color="auto" w:frame="1"/>
            <w:lang w:eastAsia="ru-RU"/>
          </w:rPr>
          <w:t> Регламент обработки обращений</w:t>
        </w:r>
      </w:hyperlink>
      <w:r w:rsidRPr="008045EF">
        <w:rPr>
          <w:rFonts w:ascii="PT Astra Sans" w:eastAsia="Times New Roman" w:hAnsi="PT Astra Sans" w:cs="Times New Roman"/>
          <w:sz w:val="24"/>
          <w:szCs w:val="24"/>
          <w:lang w:eastAsia="ru-RU"/>
        </w:rPr>
        <w:br/>
      </w:r>
      <w:hyperlink r:id="rId8" w:tgtFrame="_blank" w:history="1">
        <w:r w:rsidRPr="008045EF">
          <w:rPr>
            <w:rFonts w:ascii="PT Astra Sans" w:eastAsia="Times New Roman" w:hAnsi="PT Astra Sans" w:cs="Times New Roman"/>
            <w:color w:val="35B0ED"/>
            <w:sz w:val="24"/>
            <w:szCs w:val="24"/>
            <w:u w:val="single"/>
            <w:bdr w:val="none" w:sz="0" w:space="0" w:color="auto" w:frame="1"/>
            <w:lang w:eastAsia="ru-RU"/>
          </w:rPr>
          <w:t> Регламент обработки обращений по принципу «одного окна» (схема)</w:t>
        </w:r>
      </w:hyperlink>
    </w:p>
    <w:p w:rsidR="008045EF" w:rsidRPr="008045EF" w:rsidRDefault="008045EF" w:rsidP="008045EF">
      <w:pPr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 w:rsidRPr="008045EF">
        <w:rPr>
          <w:rFonts w:ascii="PT Astra Sans" w:eastAsia="Times New Roman" w:hAnsi="PT Astra Sans" w:cs="Times New Roman"/>
          <w:sz w:val="24"/>
          <w:szCs w:val="24"/>
          <w:bdr w:val="none" w:sz="0" w:space="0" w:color="auto" w:frame="1"/>
          <w:lang w:eastAsia="ru-RU"/>
        </w:rPr>
        <w:t xml:space="preserve">В каждом муниципалитете работают </w:t>
      </w:r>
      <w:proofErr w:type="spellStart"/>
      <w:r w:rsidRPr="008045EF">
        <w:rPr>
          <w:rFonts w:ascii="PT Astra Sans" w:eastAsia="Times New Roman" w:hAnsi="PT Astra Sans" w:cs="Times New Roman"/>
          <w:sz w:val="24"/>
          <w:szCs w:val="24"/>
          <w:bdr w:val="none" w:sz="0" w:space="0" w:color="auto" w:frame="1"/>
          <w:lang w:eastAsia="ru-RU"/>
        </w:rPr>
        <w:t>инвеступолномоченные</w:t>
      </w:r>
      <w:proofErr w:type="spellEnd"/>
      <w:r w:rsidRPr="008045EF">
        <w:rPr>
          <w:rFonts w:ascii="PT Astra Sans" w:eastAsia="Times New Roman" w:hAnsi="PT Astra Sans" w:cs="Times New Roman"/>
          <w:sz w:val="24"/>
          <w:szCs w:val="24"/>
          <w:bdr w:val="none" w:sz="0" w:space="0" w:color="auto" w:frame="1"/>
          <w:lang w:eastAsia="ru-RU"/>
        </w:rPr>
        <w:t>, которые смогут оказывать содействие в решении административных вопросов на местах. Каждому потенциальному инвестору назначается персональный менеджер, который обеспечивает сопровождение проекта на всех этапах его реализации: от момента первого знакомства, до ввода в эксплуатацию.</w:t>
      </w:r>
    </w:p>
    <w:p w:rsidR="008045EF" w:rsidRPr="008045EF" w:rsidRDefault="008045EF" w:rsidP="008045EF">
      <w:pPr>
        <w:numPr>
          <w:ilvl w:val="0"/>
          <w:numId w:val="1"/>
        </w:numPr>
        <w:spacing w:after="0" w:line="600" w:lineRule="atLeast"/>
        <w:ind w:left="60" w:right="810"/>
        <w:textAlignment w:val="baseline"/>
        <w:rPr>
          <w:rFonts w:ascii="PT Astra Sans" w:eastAsia="Times New Roman" w:hAnsi="PT Astra Sans" w:cs="Arial"/>
          <w:color w:val="FFFFFF"/>
          <w:sz w:val="20"/>
          <w:szCs w:val="20"/>
          <w:lang w:eastAsia="ru-RU"/>
        </w:rPr>
      </w:pPr>
    </w:p>
    <w:p w:rsidR="00BD5F55" w:rsidRDefault="00BD5F55"/>
    <w:sectPr w:rsidR="00BD5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E7794"/>
    <w:multiLevelType w:val="multilevel"/>
    <w:tmpl w:val="998E8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9167299"/>
    <w:multiLevelType w:val="multilevel"/>
    <w:tmpl w:val="315A9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B64"/>
    <w:rsid w:val="008045EF"/>
    <w:rsid w:val="00A83FD1"/>
    <w:rsid w:val="00B85B64"/>
    <w:rsid w:val="00BD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B4C3C0-626E-47DC-BF95-5C2A7D3DF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728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2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6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145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485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53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872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144667">
                          <w:marLeft w:val="6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3189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18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9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12522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vest45.ru/wp-content/uploads/2024/03/Reglament-obrabotki-obrashhenij-po-printsipu-odnogo-okna-shema.pn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vest45.ru/wp-content/uploads/2022/11/zko_20061206_203-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vest45.ru/support" TargetMode="External"/><Relationship Id="rId5" Type="http://schemas.openxmlformats.org/officeDocument/2006/relationships/hyperlink" Target="https://invest45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2024-06-04T05:46:00Z</dcterms:created>
  <dcterms:modified xsi:type="dcterms:W3CDTF">2024-06-04T10:11:00Z</dcterms:modified>
</cp:coreProperties>
</file>